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36" w:rsidRPr="00A97D36" w:rsidRDefault="00A97D36" w:rsidP="00A97D36">
      <w:pPr>
        <w:spacing w:beforeLines="100" w:before="312" w:afterLines="100" w:after="312"/>
        <w:jc w:val="center"/>
        <w:rPr>
          <w:rFonts w:ascii="黑体" w:eastAsia="黑体" w:hAnsi="黑体" w:cs="Times New Roman"/>
          <w:b/>
          <w:sz w:val="36"/>
          <w:szCs w:val="32"/>
        </w:rPr>
      </w:pPr>
      <w:r w:rsidRPr="00A97D36">
        <w:rPr>
          <w:rFonts w:ascii="黑体" w:eastAsia="黑体" w:hAnsi="黑体" w:cs="Times New Roman" w:hint="eastAsia"/>
          <w:b/>
          <w:sz w:val="36"/>
          <w:szCs w:val="32"/>
        </w:rPr>
        <w:t>南京理工大学单一来源采购专家论证意见表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3476"/>
        <w:gridCol w:w="1732"/>
        <w:gridCol w:w="3479"/>
      </w:tblGrid>
      <w:tr w:rsidR="00A97D36" w:rsidRPr="00A97D36">
        <w:trPr>
          <w:trHeight w:val="49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承办单位</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能源与动力工程学院</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使用单位</w:t>
            </w:r>
          </w:p>
        </w:tc>
        <w:tc>
          <w:tcPr>
            <w:tcW w:w="1669" w:type="pct"/>
            <w:vAlign w:val="center"/>
          </w:tcPr>
          <w:p w:rsidR="00A97D36" w:rsidRPr="00A97D36" w:rsidRDefault="0019418E" w:rsidP="00A97D36">
            <w:pPr>
              <w:jc w:val="center"/>
              <w:rPr>
                <w:rFonts w:ascii="宋体" w:eastAsia="宋体" w:hAnsi="宋体" w:cs="Times New Roman"/>
                <w:sz w:val="24"/>
                <w:szCs w:val="24"/>
              </w:rPr>
            </w:pPr>
            <w:r w:rsidRPr="0019418E">
              <w:rPr>
                <w:rFonts w:ascii="宋体" w:eastAsia="宋体" w:hAnsi="宋体" w:cs="Times New Roman" w:hint="eastAsia"/>
                <w:sz w:val="24"/>
                <w:szCs w:val="24"/>
              </w:rPr>
              <w:t>能源与动力工程学院</w:t>
            </w:r>
          </w:p>
        </w:tc>
      </w:tr>
      <w:tr w:rsidR="00A97D36" w:rsidRPr="00A97D36">
        <w:trPr>
          <w:trHeight w:val="558"/>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预算金额</w:t>
            </w:r>
          </w:p>
        </w:tc>
        <w:tc>
          <w:tcPr>
            <w:tcW w:w="1668" w:type="pct"/>
            <w:vAlign w:val="center"/>
          </w:tcPr>
          <w:p w:rsidR="00A97D36" w:rsidRPr="00A97D36" w:rsidRDefault="00DF42D2" w:rsidP="00A97D36">
            <w:pPr>
              <w:jc w:val="center"/>
              <w:rPr>
                <w:rFonts w:ascii="宋体" w:eastAsia="宋体" w:hAnsi="宋体" w:cs="Times New Roman"/>
                <w:b/>
                <w:sz w:val="24"/>
                <w:szCs w:val="24"/>
              </w:rPr>
            </w:pPr>
            <w:r>
              <w:rPr>
                <w:rFonts w:ascii="宋体" w:eastAsia="宋体" w:hAnsi="宋体" w:cs="Times New Roman"/>
                <w:sz w:val="24"/>
                <w:szCs w:val="24"/>
              </w:rPr>
              <w:t>29</w:t>
            </w:r>
            <w:r w:rsidR="0019418E" w:rsidRPr="0019418E">
              <w:rPr>
                <w:rFonts w:ascii="宋体" w:eastAsia="宋体" w:hAnsi="宋体" w:cs="Times New Roman" w:hint="eastAsia"/>
                <w:sz w:val="24"/>
                <w:szCs w:val="24"/>
              </w:rPr>
              <w:t>万元</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项目名称</w:t>
            </w:r>
          </w:p>
        </w:tc>
        <w:tc>
          <w:tcPr>
            <w:tcW w:w="1669" w:type="pct"/>
            <w:vAlign w:val="center"/>
          </w:tcPr>
          <w:p w:rsidR="00A97D36" w:rsidRPr="00A97D36" w:rsidRDefault="00D4500C" w:rsidP="00A97D36">
            <w:pPr>
              <w:jc w:val="center"/>
              <w:rPr>
                <w:rFonts w:ascii="宋体" w:eastAsia="宋体" w:hAnsi="宋体" w:cs="Times New Roman"/>
                <w:sz w:val="24"/>
                <w:szCs w:val="24"/>
              </w:rPr>
            </w:pPr>
            <w:r w:rsidRPr="00D4500C">
              <w:rPr>
                <w:rFonts w:ascii="宋体" w:eastAsia="宋体" w:hAnsi="宋体" w:cs="Times New Roman" w:hint="eastAsia"/>
                <w:sz w:val="24"/>
                <w:szCs w:val="24"/>
              </w:rPr>
              <w:t>多体系统动力学仿真软件包（SIMPACK）</w:t>
            </w:r>
          </w:p>
        </w:tc>
      </w:tr>
      <w:tr w:rsidR="00A97D36" w:rsidRPr="00A97D36">
        <w:trPr>
          <w:trHeight w:val="410"/>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采购联系人</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杨富锋</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联系电话</w:t>
            </w:r>
          </w:p>
        </w:tc>
        <w:tc>
          <w:tcPr>
            <w:tcW w:w="1669" w:type="pct"/>
            <w:vAlign w:val="center"/>
          </w:tcPr>
          <w:p w:rsidR="00A97D36" w:rsidRPr="00A97D36" w:rsidRDefault="0019418E" w:rsidP="00A97D36">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3813996314</w:t>
            </w:r>
          </w:p>
        </w:tc>
      </w:tr>
      <w:tr w:rsidR="00A97D36" w:rsidRPr="00A97D36">
        <w:trPr>
          <w:trHeight w:val="1926"/>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制造商（代理商名称及单位地址）</w:t>
            </w:r>
          </w:p>
        </w:tc>
        <w:tc>
          <w:tcPr>
            <w:tcW w:w="4168" w:type="pct"/>
            <w:gridSpan w:val="3"/>
            <w:vAlign w:val="center"/>
          </w:tcPr>
          <w:p w:rsidR="00D4500C" w:rsidRDefault="00D4500C" w:rsidP="00A97D36">
            <w:pPr>
              <w:jc w:val="center"/>
              <w:rPr>
                <w:color w:val="000000"/>
              </w:rPr>
            </w:pPr>
            <w:r>
              <w:rPr>
                <w:rFonts w:hint="eastAsia"/>
                <w:color w:val="000000"/>
              </w:rPr>
              <w:t>达索析统信息技术有限公司</w:t>
            </w:r>
          </w:p>
          <w:p w:rsidR="00A97D36" w:rsidRPr="00A97D36" w:rsidRDefault="00D4500C" w:rsidP="00A97D36">
            <w:pPr>
              <w:jc w:val="center"/>
              <w:rPr>
                <w:rFonts w:ascii="宋体" w:eastAsia="宋体" w:hAnsi="宋体" w:cs="Times New Roman"/>
                <w:sz w:val="32"/>
                <w:szCs w:val="32"/>
              </w:rPr>
            </w:pPr>
            <w:r>
              <w:rPr>
                <w:rFonts w:hint="eastAsia"/>
                <w:color w:val="000000"/>
              </w:rPr>
              <w:t>（</w:t>
            </w:r>
            <w:bookmarkStart w:id="0" w:name="_Hlk121164390"/>
            <w:r w:rsidR="00884BBA">
              <w:rPr>
                <w:rFonts w:ascii="宋体" w:hAnsi="宋体" w:hint="eastAsia"/>
              </w:rPr>
              <w:t>上海兮易网络科技有限公司</w:t>
            </w:r>
            <w:bookmarkEnd w:id="0"/>
            <w:r w:rsidR="00884BBA">
              <w:rPr>
                <w:rFonts w:ascii="宋体" w:hAnsi="宋体" w:hint="eastAsia"/>
              </w:rPr>
              <w:t>，</w:t>
            </w:r>
            <w:bookmarkStart w:id="1" w:name="_Hlk121164401"/>
            <w:r w:rsidR="00884BBA">
              <w:rPr>
                <w:rFonts w:ascii="宋体" w:hAnsi="宋体" w:hint="eastAsia"/>
              </w:rPr>
              <w:t>上海杨浦区国安路</w:t>
            </w:r>
            <w:r w:rsidR="00884BBA">
              <w:rPr>
                <w:rFonts w:ascii="宋体" w:hAnsi="宋体" w:hint="eastAsia"/>
              </w:rPr>
              <w:t>3</w:t>
            </w:r>
            <w:r w:rsidR="00884BBA">
              <w:rPr>
                <w:rFonts w:ascii="宋体" w:hAnsi="宋体"/>
              </w:rPr>
              <w:t>86</w:t>
            </w:r>
            <w:r w:rsidR="00884BBA">
              <w:rPr>
                <w:rFonts w:hint="eastAsia"/>
                <w:color w:val="000000"/>
              </w:rPr>
              <w:t>号</w:t>
            </w:r>
            <w:bookmarkEnd w:id="1"/>
            <w:r>
              <w:rPr>
                <w:rFonts w:hint="eastAsia"/>
                <w:color w:val="000000"/>
              </w:rPr>
              <w:t>）</w:t>
            </w:r>
          </w:p>
        </w:tc>
      </w:tr>
      <w:tr w:rsidR="00A97D36" w:rsidRPr="00A97D36">
        <w:trPr>
          <w:trHeight w:val="276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本项目适用单一来源方式采购的情形（必须勾选）</w:t>
            </w:r>
          </w:p>
        </w:tc>
        <w:tc>
          <w:tcPr>
            <w:tcW w:w="4168" w:type="pct"/>
            <w:gridSpan w:val="3"/>
            <w:vAlign w:val="center"/>
          </w:tcPr>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类型一：只能从唯一特定供应商处采购：</w:t>
            </w:r>
          </w:p>
          <w:p w:rsidR="00A97D36" w:rsidRPr="00A97D36" w:rsidRDefault="0019418E" w:rsidP="00A97D36">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97D36" w:rsidRPr="00A97D36">
              <w:rPr>
                <w:rFonts w:ascii="宋体" w:eastAsia="宋体" w:hAnsi="宋体" w:cs="Times New Roman" w:hint="eastAsia"/>
                <w:color w:val="000000"/>
                <w:sz w:val="24"/>
                <w:szCs w:val="24"/>
              </w:rPr>
              <w:t>供应商拥有专利权，其他商家无法替代；</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□经公开发布公告，只有一家供应商投标；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□技术含量较高、专业性较强或建设时间非常紧迫的非标或委托研制的教学科研仪器设备、信息化软硬件系统；</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□与已经采购的设备、物资或信息化系统软件配套使用，且无法替代的产品；</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□在用仪器设备，因后续维修或扩展功能所需的零配件或部件必须向原供应厂商购买的；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□批量教学设备，仅需部分更换且要求与原设备保持一致的；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□经相关部门批准的自制设备；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□在用信息系统，因改造升级、功能拓展、接口开发等必须由原供应商开发；</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□供货渠道单一的图书、教材等文献资源（如：纸质中文报纸、古籍、特藏、重要手稿、抄本等）；</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□涉密的采购项目。</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类型二：发生了不可预见的紧急情况不能从其他供应商处采购：</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□原有损坏需应急更换</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□因严重自然灾害或其他不可抗力事件所实施的紧急、特殊类采购。</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类型三：添购和续签</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□必须保证原有采购项目一致性或者服务配套的要求，需要继续从原供应商处添购，且添购资金总额不超过原合同采购金额百分之十的</w:t>
            </w:r>
          </w:p>
          <w:p w:rsid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□固定期限的信息化运维服务或通用软件合同需要续签的，总年度不超三年。</w:t>
            </w:r>
          </w:p>
          <w:p w:rsidR="005C71BE" w:rsidRDefault="005C71BE" w:rsidP="00A97D36">
            <w:pPr>
              <w:rPr>
                <w:rFonts w:ascii="宋体" w:eastAsia="宋体" w:hAnsi="宋体" w:cs="Times New Roman"/>
                <w:color w:val="000000"/>
                <w:sz w:val="24"/>
                <w:szCs w:val="24"/>
              </w:rPr>
            </w:pPr>
          </w:p>
          <w:p w:rsidR="005C71BE" w:rsidRDefault="005C71BE" w:rsidP="00A97D36">
            <w:pPr>
              <w:rPr>
                <w:rFonts w:ascii="宋体" w:eastAsia="宋体" w:hAnsi="宋体" w:cs="Times New Roman"/>
                <w:color w:val="000000"/>
                <w:sz w:val="24"/>
                <w:szCs w:val="24"/>
              </w:rPr>
            </w:pPr>
          </w:p>
          <w:p w:rsidR="005C71BE" w:rsidRDefault="005C71BE" w:rsidP="00A97D36">
            <w:pPr>
              <w:rPr>
                <w:rFonts w:ascii="宋体" w:eastAsia="宋体" w:hAnsi="宋体" w:cs="Times New Roman"/>
                <w:color w:val="000000"/>
                <w:sz w:val="24"/>
                <w:szCs w:val="24"/>
              </w:rPr>
            </w:pPr>
          </w:p>
          <w:p w:rsidR="005C71BE" w:rsidRPr="00A97D36" w:rsidRDefault="005C71BE" w:rsidP="00A97D36">
            <w:pPr>
              <w:rPr>
                <w:rFonts w:ascii="宋体" w:eastAsia="宋体" w:hAnsi="宋体" w:cs="Times New Roman"/>
                <w:color w:val="000000"/>
                <w:sz w:val="24"/>
                <w:szCs w:val="24"/>
              </w:rPr>
            </w:pPr>
          </w:p>
        </w:tc>
      </w:tr>
      <w:tr w:rsidR="00A97D36" w:rsidRPr="00A97D36">
        <w:trPr>
          <w:trHeight w:val="283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lastRenderedPageBreak/>
              <w:t>项目概况</w:t>
            </w:r>
          </w:p>
        </w:tc>
        <w:tc>
          <w:tcPr>
            <w:tcW w:w="4168" w:type="pct"/>
            <w:gridSpan w:val="3"/>
            <w:vAlign w:val="center"/>
          </w:tcPr>
          <w:p w:rsidR="00A97D36" w:rsidRDefault="0019418E" w:rsidP="00CA7445">
            <w:pPr>
              <w:jc w:val="center"/>
            </w:pPr>
            <w:bookmarkStart w:id="2" w:name="_Hlk121119775"/>
            <w:r>
              <w:rPr>
                <w:rFonts w:hint="eastAsia"/>
              </w:rPr>
              <w:t>用途：用于</w:t>
            </w:r>
            <w:r w:rsidR="00CA7445" w:rsidRPr="00CA7445">
              <w:rPr>
                <w:rFonts w:hint="eastAsia"/>
              </w:rPr>
              <w:t>有多体系统分析、运动预测、部件设计、静态和准静态调查、运动学和动力学分析、应力和耐久性分析、实验设计（DoE）和优化、实时分析</w:t>
            </w:r>
            <w:r>
              <w:rPr>
                <w:rFonts w:hint="eastAsia"/>
              </w:rPr>
              <w:t>等</w:t>
            </w:r>
            <w:r w:rsidR="00CA7445">
              <w:rPr>
                <w:rFonts w:hint="eastAsia"/>
              </w:rPr>
              <w:t>，完成工业软件对标</w:t>
            </w:r>
            <w:r>
              <w:rPr>
                <w:rFonts w:hint="eastAsia"/>
              </w:rPr>
              <w:t>。</w:t>
            </w:r>
          </w:p>
          <w:p w:rsidR="00CA7445" w:rsidRPr="00CA7445" w:rsidRDefault="0019418E" w:rsidP="00CA7445">
            <w:pPr>
              <w:pStyle w:val="2"/>
              <w:spacing w:line="240" w:lineRule="auto"/>
              <w:ind w:firstLineChars="0" w:firstLine="0"/>
              <w:rPr>
                <w:rFonts w:asciiTheme="minorHAnsi" w:eastAsiaTheme="minorEastAsia" w:hAnsiTheme="minorHAnsi"/>
                <w:sz w:val="21"/>
              </w:rPr>
            </w:pPr>
            <w:r w:rsidRPr="00CA7445">
              <w:rPr>
                <w:rFonts w:asciiTheme="minorHAnsi" w:eastAsiaTheme="minorEastAsia" w:hAnsiTheme="minorHAnsi" w:hint="eastAsia"/>
                <w:sz w:val="21"/>
              </w:rPr>
              <w:t>技术指标：</w:t>
            </w:r>
            <w:r w:rsidR="00CA7445" w:rsidRPr="00CA7445">
              <w:rPr>
                <w:rFonts w:asciiTheme="minorHAnsi" w:eastAsiaTheme="minorEastAsia" w:hAnsiTheme="minorHAnsi" w:hint="eastAsia"/>
                <w:sz w:val="21"/>
              </w:rPr>
              <w:t>软件过程资产库管理</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构建与发布管理</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全新的递归算法、相对坐标系以及子结构建模方法；</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快速、稳定、可靠的求解器；</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完善强大的碰撞建模和求解功能；</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独有的和控制分析软件(MATLAB)双向的协同仿真技术；</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全参数化的机械系统和控制系统分析模型；</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独有的源代码输出功能；</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唯一可以进行多体系统实时仿真的技术；</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快速高效、优化的弹性体建模和求解器；</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有的软件一体化技术，使专业模块和通用模块100%兼容；</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完整、安全可靠的数据库管理技术；</w:t>
            </w:r>
          </w:p>
          <w:p w:rsidR="00CA7445" w:rsidRPr="00CA7445" w:rsidRDefault="00CA7445" w:rsidP="00CA7445">
            <w:pPr>
              <w:pStyle w:val="2"/>
              <w:numPr>
                <w:ilvl w:val="0"/>
                <w:numId w:val="2"/>
              </w:numPr>
              <w:spacing w:line="240" w:lineRule="auto"/>
              <w:ind w:firstLine="420"/>
              <w:rPr>
                <w:rFonts w:asciiTheme="minorHAnsi" w:eastAsiaTheme="minorEastAsia" w:hAnsiTheme="minorHAnsi"/>
                <w:sz w:val="21"/>
              </w:rPr>
            </w:pPr>
            <w:r w:rsidRPr="00CA7445">
              <w:rPr>
                <w:rFonts w:asciiTheme="minorHAnsi" w:eastAsiaTheme="minorEastAsia" w:hAnsiTheme="minorHAnsi" w:hint="eastAsia"/>
                <w:sz w:val="21"/>
              </w:rPr>
              <w:t>专业标准化的数据结果处理技术；</w:t>
            </w:r>
          </w:p>
          <w:p w:rsidR="0019418E" w:rsidRDefault="00CA7445" w:rsidP="00CA7445">
            <w:pPr>
              <w:ind w:firstLineChars="200" w:firstLine="420"/>
              <w:jc w:val="left"/>
            </w:pPr>
            <w:r w:rsidRPr="00CA7445">
              <w:rPr>
                <w:rFonts w:hint="eastAsia"/>
              </w:rPr>
              <w:t>功能强大的专业化模块。</w:t>
            </w:r>
            <w:bookmarkEnd w:id="2"/>
            <w:r w:rsidR="00FC62D1">
              <w:rPr>
                <w:rFonts w:hint="eastAsia"/>
              </w:rPr>
              <w:t xml:space="preserve"> </w:t>
            </w:r>
          </w:p>
          <w:p w:rsidR="00034CA4" w:rsidRDefault="00034CA4" w:rsidP="00CA7445">
            <w:pPr>
              <w:ind w:firstLineChars="200" w:firstLine="480"/>
              <w:jc w:val="left"/>
              <w:rPr>
                <w:rFonts w:ascii="宋体" w:eastAsia="宋体" w:hAnsi="宋体" w:cs="Times New Roman"/>
                <w:sz w:val="24"/>
                <w:szCs w:val="24"/>
              </w:rPr>
            </w:pPr>
          </w:p>
          <w:p w:rsidR="00034CA4" w:rsidRDefault="00034CA4" w:rsidP="00CA7445">
            <w:pPr>
              <w:ind w:firstLineChars="200" w:firstLine="480"/>
              <w:jc w:val="left"/>
              <w:rPr>
                <w:rFonts w:ascii="宋体" w:eastAsia="宋体" w:hAnsi="宋体" w:cs="Times New Roman"/>
                <w:sz w:val="24"/>
                <w:szCs w:val="24"/>
              </w:rPr>
            </w:pPr>
          </w:p>
          <w:p w:rsidR="00034CA4" w:rsidRDefault="00034CA4" w:rsidP="00CA7445">
            <w:pPr>
              <w:ind w:firstLineChars="200" w:firstLine="480"/>
              <w:jc w:val="left"/>
              <w:rPr>
                <w:rFonts w:ascii="宋体" w:eastAsia="宋体" w:hAnsi="宋体" w:cs="Times New Roman"/>
                <w:sz w:val="24"/>
                <w:szCs w:val="24"/>
              </w:rPr>
            </w:pPr>
          </w:p>
          <w:p w:rsidR="00034CA4" w:rsidRDefault="00034CA4" w:rsidP="00CA7445">
            <w:pPr>
              <w:ind w:firstLineChars="200" w:firstLine="480"/>
              <w:jc w:val="left"/>
              <w:rPr>
                <w:rFonts w:ascii="宋体" w:eastAsia="宋体" w:hAnsi="宋体" w:cs="Times New Roman"/>
                <w:sz w:val="24"/>
                <w:szCs w:val="24"/>
              </w:rPr>
            </w:pPr>
          </w:p>
          <w:p w:rsidR="00034CA4" w:rsidRDefault="00034CA4" w:rsidP="00CA7445">
            <w:pPr>
              <w:ind w:firstLineChars="200" w:firstLine="480"/>
              <w:jc w:val="left"/>
              <w:rPr>
                <w:rFonts w:ascii="宋体" w:eastAsia="宋体" w:hAnsi="宋体" w:cs="Times New Roman"/>
                <w:sz w:val="24"/>
                <w:szCs w:val="24"/>
              </w:rPr>
            </w:pPr>
          </w:p>
          <w:p w:rsidR="00034CA4" w:rsidRDefault="00034CA4" w:rsidP="00CA7445">
            <w:pPr>
              <w:ind w:firstLineChars="200" w:firstLine="480"/>
              <w:jc w:val="left"/>
              <w:rPr>
                <w:rFonts w:ascii="宋体" w:eastAsia="宋体" w:hAnsi="宋体" w:cs="Times New Roman"/>
                <w:sz w:val="24"/>
                <w:szCs w:val="24"/>
              </w:rPr>
            </w:pPr>
          </w:p>
          <w:p w:rsidR="00034CA4" w:rsidRDefault="00034CA4" w:rsidP="00CA7445">
            <w:pPr>
              <w:ind w:firstLineChars="200" w:firstLine="480"/>
              <w:jc w:val="left"/>
              <w:rPr>
                <w:rFonts w:ascii="宋体" w:eastAsia="宋体" w:hAnsi="宋体" w:cs="Times New Roman"/>
                <w:sz w:val="24"/>
                <w:szCs w:val="24"/>
              </w:rPr>
            </w:pPr>
          </w:p>
          <w:p w:rsidR="00034CA4" w:rsidRPr="00A97D36" w:rsidRDefault="00034CA4" w:rsidP="00CA7445">
            <w:pPr>
              <w:ind w:firstLineChars="200" w:firstLine="480"/>
              <w:jc w:val="left"/>
              <w:rPr>
                <w:rFonts w:ascii="宋体" w:eastAsia="宋体" w:hAnsi="宋体" w:cs="Times New Roman" w:hint="eastAsia"/>
                <w:sz w:val="24"/>
                <w:szCs w:val="24"/>
              </w:rPr>
            </w:pPr>
          </w:p>
        </w:tc>
      </w:tr>
      <w:tr w:rsidR="00A97D36" w:rsidRPr="00A97D36">
        <w:trPr>
          <w:trHeight w:val="3250"/>
        </w:trPr>
        <w:tc>
          <w:tcPr>
            <w:tcW w:w="832" w:type="pct"/>
            <w:vAlign w:val="center"/>
          </w:tcPr>
          <w:p w:rsidR="00A97D36" w:rsidRPr="0019418E" w:rsidRDefault="00A97D36" w:rsidP="00A97D36">
            <w:pPr>
              <w:jc w:val="center"/>
              <w:rPr>
                <w:color w:val="000000"/>
              </w:rPr>
            </w:pPr>
            <w:r w:rsidRPr="0019418E">
              <w:rPr>
                <w:rFonts w:hint="eastAsia"/>
                <w:color w:val="000000"/>
              </w:rPr>
              <w:t>单一来源采购的理由</w:t>
            </w:r>
          </w:p>
        </w:tc>
        <w:tc>
          <w:tcPr>
            <w:tcW w:w="4168" w:type="pct"/>
            <w:gridSpan w:val="3"/>
            <w:vAlign w:val="center"/>
          </w:tcPr>
          <w:p w:rsidR="00CA7445" w:rsidRPr="00CA7445" w:rsidRDefault="00CA7445" w:rsidP="00CA7445">
            <w:pPr>
              <w:ind w:firstLineChars="200" w:firstLine="420"/>
            </w:pPr>
            <w:r w:rsidRPr="00CA7445">
              <w:rPr>
                <w:rFonts w:hint="eastAsia"/>
              </w:rPr>
              <w:t>Simpack是</w:t>
            </w:r>
            <w:bookmarkStart w:id="3" w:name="_Hlk121119809"/>
            <w:r w:rsidRPr="00CA7445">
              <w:rPr>
                <w:rFonts w:hint="eastAsia"/>
              </w:rPr>
              <w:t>法国Dassault Systèmes公司</w:t>
            </w:r>
            <w:bookmarkEnd w:id="3"/>
            <w:r w:rsidRPr="00CA7445">
              <w:rPr>
                <w:rFonts w:hint="eastAsia"/>
              </w:rPr>
              <w:t>开发的通用的多体系统仿真（MBS）软件，能够模拟任何机械或机电系统的非线性运动，包括完整系统分析、运动预测、部件设计、静态和准静态调查、运动学和动力学分析、应力和耐久性分析、实验设计（DoE）和优化、实时分析等。Simpack主要用于汽车、发动机、HIL/SIL/MIL（复杂设备控制器的开发与测试）、电力传输、铁路和风能等工业领域，也可应用于机械工程的任何分支。</w:t>
            </w:r>
            <w:r w:rsidR="0019418E" w:rsidRPr="00CA7445">
              <w:rPr>
                <w:rFonts w:hint="eastAsia"/>
              </w:rPr>
              <w:t>。</w:t>
            </w:r>
          </w:p>
          <w:p w:rsidR="0063688D" w:rsidRPr="00CA7445" w:rsidRDefault="00CA7445" w:rsidP="00CA7445">
            <w:pPr>
              <w:ind w:firstLineChars="200" w:firstLine="420"/>
            </w:pPr>
            <w:r w:rsidRPr="00CA7445">
              <w:rPr>
                <w:rFonts w:hint="eastAsia"/>
              </w:rPr>
              <w:t>法国Dassault Systèmes公司研发的2021版Simpack软件具备自定义程度高、功能及易用性好等特点，能满足本项目对高频瞬态分析、极端瞬态非线性分析的要求，满足工业软件对标要求</w:t>
            </w:r>
            <w:r w:rsidR="00A70EA6" w:rsidRPr="00CA7445">
              <w:rPr>
                <w:rFonts w:hint="eastAsia"/>
              </w:rPr>
              <w:t>。</w:t>
            </w:r>
          </w:p>
          <w:p w:rsidR="0019418E" w:rsidRDefault="00CA7445" w:rsidP="0019418E">
            <w:pPr>
              <w:ind w:firstLineChars="200" w:firstLine="420"/>
            </w:pPr>
            <w:r>
              <w:rPr>
                <w:rFonts w:hint="eastAsia"/>
              </w:rPr>
              <w:t>在国内仅授权</w:t>
            </w:r>
            <w:r w:rsidR="00884BBA">
              <w:rPr>
                <w:rFonts w:ascii="宋体" w:hAnsi="宋体" w:hint="eastAsia"/>
              </w:rPr>
              <w:t>上海兮易网络科技有限公司</w:t>
            </w:r>
            <w:r>
              <w:rPr>
                <w:rFonts w:hint="eastAsia"/>
              </w:rPr>
              <w:t>与南理工开展产品销售服务</w:t>
            </w:r>
            <w:r w:rsidR="0019418E" w:rsidRPr="00CA7445">
              <w:rPr>
                <w:rFonts w:hint="eastAsia"/>
              </w:rPr>
              <w:t>，</w:t>
            </w:r>
            <w:r>
              <w:rPr>
                <w:rFonts w:hint="eastAsia"/>
              </w:rPr>
              <w:t>因此，</w:t>
            </w:r>
            <w:r w:rsidR="0019418E" w:rsidRPr="00CA7445">
              <w:rPr>
                <w:rFonts w:hint="eastAsia"/>
              </w:rPr>
              <w:t>拟采用单一来源采购方式采购</w:t>
            </w:r>
            <w:r w:rsidRPr="00CA7445">
              <w:rPr>
                <w:rFonts w:hint="eastAsia"/>
              </w:rPr>
              <w:t>多体系统动力学仿真软件包（SIMPACK）</w:t>
            </w:r>
            <w:r w:rsidR="0019418E" w:rsidRPr="00CA7445">
              <w:rPr>
                <w:rFonts w:hint="eastAsia"/>
              </w:rPr>
              <w:t>。</w:t>
            </w:r>
          </w:p>
          <w:p w:rsidR="00034CA4" w:rsidRDefault="00034CA4" w:rsidP="0019418E">
            <w:pPr>
              <w:ind w:firstLineChars="200" w:firstLine="420"/>
              <w:rPr>
                <w:color w:val="000000"/>
              </w:rPr>
            </w:pPr>
          </w:p>
          <w:p w:rsidR="00034CA4" w:rsidRDefault="00034CA4" w:rsidP="0019418E">
            <w:pPr>
              <w:ind w:firstLineChars="200" w:firstLine="420"/>
              <w:rPr>
                <w:color w:val="000000"/>
              </w:rPr>
            </w:pPr>
          </w:p>
          <w:p w:rsidR="00034CA4" w:rsidRDefault="00034CA4" w:rsidP="0019418E">
            <w:pPr>
              <w:ind w:firstLineChars="200" w:firstLine="420"/>
              <w:rPr>
                <w:color w:val="000000"/>
              </w:rPr>
            </w:pPr>
          </w:p>
          <w:p w:rsidR="00034CA4" w:rsidRDefault="00034CA4" w:rsidP="0019418E">
            <w:pPr>
              <w:ind w:firstLineChars="200" w:firstLine="420"/>
              <w:rPr>
                <w:color w:val="000000"/>
              </w:rPr>
            </w:pPr>
          </w:p>
          <w:p w:rsidR="00034CA4" w:rsidRDefault="00034CA4" w:rsidP="0019418E">
            <w:pPr>
              <w:ind w:firstLineChars="200" w:firstLine="420"/>
              <w:rPr>
                <w:color w:val="000000"/>
              </w:rPr>
            </w:pPr>
          </w:p>
          <w:p w:rsidR="00034CA4" w:rsidRDefault="00034CA4" w:rsidP="0019418E">
            <w:pPr>
              <w:ind w:firstLineChars="200" w:firstLine="420"/>
              <w:rPr>
                <w:color w:val="000000"/>
              </w:rPr>
            </w:pPr>
          </w:p>
          <w:p w:rsidR="00034CA4" w:rsidRPr="0019418E" w:rsidRDefault="00034CA4" w:rsidP="0019418E">
            <w:pPr>
              <w:ind w:firstLineChars="200" w:firstLine="420"/>
              <w:rPr>
                <w:rFonts w:hint="eastAsia"/>
                <w:color w:val="000000"/>
              </w:rPr>
            </w:pPr>
          </w:p>
        </w:tc>
      </w:tr>
      <w:tr w:rsidR="00A97D36" w:rsidRPr="00A97D36" w:rsidTr="005C71BE">
        <w:trPr>
          <w:trHeight w:val="1717"/>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lastRenderedPageBreak/>
              <w:t>专家</w:t>
            </w:r>
            <w:r w:rsidRPr="00A97D36">
              <w:rPr>
                <w:rFonts w:ascii="宋体" w:eastAsia="宋体" w:hAnsi="宋体" w:cs="Times New Roman"/>
                <w:b/>
                <w:sz w:val="24"/>
                <w:szCs w:val="24"/>
              </w:rPr>
              <w:t>1</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Default="00A97D36" w:rsidP="00A97D36">
            <w:pPr>
              <w:jc w:val="center"/>
              <w:rPr>
                <w:rFonts w:ascii="宋体" w:eastAsia="宋体" w:hAnsi="宋体" w:cs="Times New Roman"/>
                <w:sz w:val="32"/>
                <w:szCs w:val="32"/>
              </w:rPr>
            </w:pPr>
          </w:p>
          <w:p w:rsidR="005C71BE" w:rsidRPr="00A97D36" w:rsidRDefault="005C71BE"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rsidTr="005C71BE">
        <w:trPr>
          <w:trHeight w:val="154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2</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034CA4" w:rsidP="00A97D36">
            <w:pPr>
              <w:jc w:val="center"/>
              <w:rPr>
                <w:rFonts w:ascii="宋体" w:eastAsia="宋体" w:hAnsi="宋体" w:cs="Times New Roman"/>
                <w:sz w:val="32"/>
                <w:szCs w:val="32"/>
              </w:rPr>
            </w:pPr>
            <w:r>
              <w:rPr>
                <w:noProof/>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-1922145</wp:posOffset>
                  </wp:positionV>
                  <wp:extent cx="7579360" cy="1051560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9360" cy="1051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31"/>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3</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81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学院分管领导（或分管校领导）签字</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tc>
      </w:tr>
    </w:tbl>
    <w:p w:rsidR="00A97D36" w:rsidRPr="00A97D36" w:rsidRDefault="00A97D36" w:rsidP="00A97D36">
      <w:pPr>
        <w:jc w:val="left"/>
        <w:rPr>
          <w:rFonts w:ascii="仿宋" w:eastAsia="仿宋" w:hAnsi="仿宋" w:cs="Times New Roman"/>
          <w:b/>
          <w:sz w:val="24"/>
          <w:szCs w:val="24"/>
        </w:rPr>
      </w:pPr>
      <w:r w:rsidRPr="00A97D36">
        <w:rPr>
          <w:rFonts w:ascii="仿宋" w:eastAsia="仿宋" w:hAnsi="仿宋" w:cs="Times New Roman" w:hint="eastAsia"/>
          <w:b/>
          <w:sz w:val="24"/>
          <w:szCs w:val="24"/>
        </w:rPr>
        <w:t>填表注意事项：</w:t>
      </w:r>
    </w:p>
    <w:p w:rsidR="00A97D36" w:rsidRPr="00A97D36" w:rsidRDefault="00A97D36" w:rsidP="00A97D36">
      <w:pPr>
        <w:jc w:val="left"/>
        <w:rPr>
          <w:rFonts w:ascii="仿宋" w:eastAsia="仿宋" w:hAnsi="仿宋" w:cs="Times New Roman"/>
          <w:sz w:val="24"/>
          <w:szCs w:val="24"/>
        </w:rPr>
      </w:pPr>
      <w:r w:rsidRPr="00A97D36">
        <w:rPr>
          <w:rFonts w:ascii="仿宋" w:eastAsia="仿宋" w:hAnsi="仿宋" w:cs="Times New Roman" w:hint="eastAsia"/>
          <w:sz w:val="24"/>
          <w:szCs w:val="24"/>
        </w:rPr>
        <w:t>本表格适用于</w:t>
      </w:r>
      <w:r w:rsidRPr="00A97D36">
        <w:rPr>
          <w:rFonts w:ascii="仿宋" w:eastAsia="仿宋" w:hAnsi="仿宋" w:cs="Times New Roman"/>
          <w:sz w:val="24"/>
          <w:szCs w:val="24"/>
        </w:rPr>
        <w:t>200</w:t>
      </w:r>
      <w:r w:rsidRPr="00A97D36">
        <w:rPr>
          <w:rFonts w:ascii="仿宋" w:eastAsia="仿宋" w:hAnsi="仿宋" w:cs="Times New Roman" w:hint="eastAsia"/>
          <w:sz w:val="24"/>
          <w:szCs w:val="24"/>
        </w:rPr>
        <w:t>万元以下项目的单一来源采购的符合性和必要性进行论证；论证意见应当完整、清晰和明确，可另附页。</w:t>
      </w:r>
    </w:p>
    <w:p w:rsidR="0053674A" w:rsidRPr="00A97D36" w:rsidRDefault="0053674A" w:rsidP="00A97D36"/>
    <w:sectPr w:rsidR="0053674A" w:rsidRPr="00A97D36" w:rsidSect="001011C4">
      <w:pgSz w:w="11906" w:h="16838"/>
      <w:pgMar w:top="1134" w:right="567" w:bottom="156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731" w:rsidRDefault="00855731" w:rsidP="00773E3A">
      <w:r>
        <w:separator/>
      </w:r>
    </w:p>
  </w:endnote>
  <w:endnote w:type="continuationSeparator" w:id="0">
    <w:p w:rsidR="00855731" w:rsidRDefault="00855731" w:rsidP="007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731" w:rsidRDefault="00855731" w:rsidP="00773E3A">
      <w:r>
        <w:separator/>
      </w:r>
    </w:p>
  </w:footnote>
  <w:footnote w:type="continuationSeparator" w:id="0">
    <w:p w:rsidR="00855731" w:rsidRDefault="00855731" w:rsidP="0077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51A"/>
    <w:multiLevelType w:val="multilevel"/>
    <w:tmpl w:val="0E9A651A"/>
    <w:lvl w:ilvl="0">
      <w:start w:val="1"/>
      <w:numFmt w:val="bullet"/>
      <w:suff w:val="space"/>
      <w:lvlText w:val=""/>
      <w:lvlJc w:val="left"/>
      <w:pPr>
        <w:ind w:left="0" w:firstLine="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15:restartNumberingAfterBreak="0">
    <w:nsid w:val="4D296730"/>
    <w:multiLevelType w:val="hybridMultilevel"/>
    <w:tmpl w:val="4D296730"/>
    <w:lvl w:ilvl="0" w:tplc="FFFFFFFF">
      <w:start w:val="1"/>
      <w:numFmt w:val="bullet"/>
      <w:lvlText w:val=""/>
      <w:lvlJc w:val="left"/>
      <w:pPr>
        <w:ind w:left="420" w:hanging="420"/>
      </w:pPr>
      <w:rPr>
        <w:rFonts w:ascii="Wingdings" w:eastAsia="等线" w:hAnsi="Wingdings"/>
      </w:rPr>
    </w:lvl>
    <w:lvl w:ilvl="1" w:tplc="FFFFFFFF">
      <w:start w:val="1"/>
      <w:numFmt w:val="bullet"/>
      <w:lvlText w:val=""/>
      <w:lvlJc w:val="left"/>
      <w:pPr>
        <w:ind w:left="840" w:hanging="420"/>
      </w:pPr>
      <w:rPr>
        <w:rFonts w:ascii="Wingdings" w:eastAsia="等线" w:hAnsi="Wingdings"/>
      </w:rPr>
    </w:lvl>
    <w:lvl w:ilvl="2" w:tplc="FFFFFFFF">
      <w:start w:val="1"/>
      <w:numFmt w:val="bullet"/>
      <w:lvlText w:val=""/>
      <w:lvlJc w:val="left"/>
      <w:pPr>
        <w:ind w:left="1260" w:hanging="420"/>
      </w:pPr>
      <w:rPr>
        <w:rFonts w:ascii="Wingdings" w:eastAsia="等线" w:hAnsi="Wingdings"/>
      </w:rPr>
    </w:lvl>
    <w:lvl w:ilvl="3" w:tplc="FFFFFFFF">
      <w:start w:val="1"/>
      <w:numFmt w:val="bullet"/>
      <w:lvlText w:val=""/>
      <w:lvlJc w:val="left"/>
      <w:pPr>
        <w:ind w:left="1680" w:hanging="420"/>
      </w:pPr>
      <w:rPr>
        <w:rFonts w:ascii="Wingdings" w:eastAsia="等线" w:hAnsi="Wingdings"/>
      </w:rPr>
    </w:lvl>
    <w:lvl w:ilvl="4" w:tplc="FFFFFFFF">
      <w:start w:val="1"/>
      <w:numFmt w:val="bullet"/>
      <w:lvlText w:val=""/>
      <w:lvlJc w:val="left"/>
      <w:pPr>
        <w:ind w:left="2100" w:hanging="420"/>
      </w:pPr>
      <w:rPr>
        <w:rFonts w:ascii="Wingdings" w:eastAsia="等线" w:hAnsi="Wingdings"/>
      </w:rPr>
    </w:lvl>
    <w:lvl w:ilvl="5" w:tplc="FFFFFFFF">
      <w:start w:val="1"/>
      <w:numFmt w:val="bullet"/>
      <w:lvlText w:val=""/>
      <w:lvlJc w:val="left"/>
      <w:pPr>
        <w:ind w:left="2520" w:hanging="420"/>
      </w:pPr>
      <w:rPr>
        <w:rFonts w:ascii="Wingdings" w:eastAsia="等线" w:hAnsi="Wingdings"/>
      </w:rPr>
    </w:lvl>
    <w:lvl w:ilvl="6" w:tplc="FFFFFFFF">
      <w:start w:val="1"/>
      <w:numFmt w:val="bullet"/>
      <w:lvlText w:val=""/>
      <w:lvlJc w:val="left"/>
      <w:pPr>
        <w:ind w:left="2940" w:hanging="420"/>
      </w:pPr>
      <w:rPr>
        <w:rFonts w:ascii="Wingdings" w:eastAsia="等线" w:hAnsi="Wingdings"/>
      </w:rPr>
    </w:lvl>
    <w:lvl w:ilvl="7" w:tplc="FFFFFFFF">
      <w:start w:val="1"/>
      <w:numFmt w:val="bullet"/>
      <w:lvlText w:val=""/>
      <w:lvlJc w:val="left"/>
      <w:pPr>
        <w:ind w:left="3360" w:hanging="420"/>
      </w:pPr>
      <w:rPr>
        <w:rFonts w:ascii="Wingdings" w:eastAsia="等线" w:hAnsi="Wingdings"/>
      </w:rPr>
    </w:lvl>
    <w:lvl w:ilvl="8" w:tplc="FFFFFFFF">
      <w:start w:val="1"/>
      <w:numFmt w:val="bullet"/>
      <w:lvlText w:val=""/>
      <w:lvlJc w:val="left"/>
      <w:pPr>
        <w:ind w:left="3780" w:hanging="420"/>
      </w:pPr>
      <w:rPr>
        <w:rFonts w:ascii="Wingdings" w:eastAsia="等线" w:hAnsi="Wingdings"/>
      </w:rPr>
    </w:lvl>
  </w:abstractNum>
  <w:num w:numId="1" w16cid:durableId="2033335045">
    <w:abstractNumId w:val="1"/>
  </w:num>
  <w:num w:numId="2" w16cid:durableId="187965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C7"/>
    <w:rsid w:val="00034CA4"/>
    <w:rsid w:val="000664AE"/>
    <w:rsid w:val="00090F0A"/>
    <w:rsid w:val="000B7771"/>
    <w:rsid w:val="000E113F"/>
    <w:rsid w:val="00110E9B"/>
    <w:rsid w:val="0019418E"/>
    <w:rsid w:val="00204513"/>
    <w:rsid w:val="002362B9"/>
    <w:rsid w:val="002627BF"/>
    <w:rsid w:val="002C6B8E"/>
    <w:rsid w:val="00374F34"/>
    <w:rsid w:val="0051236B"/>
    <w:rsid w:val="0053674A"/>
    <w:rsid w:val="0056231A"/>
    <w:rsid w:val="005C71BE"/>
    <w:rsid w:val="0063688D"/>
    <w:rsid w:val="006A7D45"/>
    <w:rsid w:val="006E149B"/>
    <w:rsid w:val="006E20C5"/>
    <w:rsid w:val="00707DC0"/>
    <w:rsid w:val="00773E3A"/>
    <w:rsid w:val="0085024A"/>
    <w:rsid w:val="00855731"/>
    <w:rsid w:val="00884BBA"/>
    <w:rsid w:val="008E3A6C"/>
    <w:rsid w:val="008E4C28"/>
    <w:rsid w:val="009411C7"/>
    <w:rsid w:val="00A06F98"/>
    <w:rsid w:val="00A44057"/>
    <w:rsid w:val="00A53A5B"/>
    <w:rsid w:val="00A70EA6"/>
    <w:rsid w:val="00A97D36"/>
    <w:rsid w:val="00A97F63"/>
    <w:rsid w:val="00B57C99"/>
    <w:rsid w:val="00BB485E"/>
    <w:rsid w:val="00BF67FD"/>
    <w:rsid w:val="00C577F7"/>
    <w:rsid w:val="00CA7445"/>
    <w:rsid w:val="00CB721E"/>
    <w:rsid w:val="00CF1312"/>
    <w:rsid w:val="00D4500C"/>
    <w:rsid w:val="00DB6F09"/>
    <w:rsid w:val="00DF42D2"/>
    <w:rsid w:val="00E311DD"/>
    <w:rsid w:val="00EC61BB"/>
    <w:rsid w:val="00F32130"/>
    <w:rsid w:val="00F50F71"/>
    <w:rsid w:val="00F714D7"/>
    <w:rsid w:val="00F76232"/>
    <w:rsid w:val="00FC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E366A"/>
  <w15:docId w15:val="{1CB51DD5-4B63-46D1-99F7-EFF4489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3E3A"/>
    <w:rPr>
      <w:sz w:val="18"/>
      <w:szCs w:val="18"/>
    </w:rPr>
  </w:style>
  <w:style w:type="paragraph" w:styleId="a6">
    <w:name w:val="footer"/>
    <w:basedOn w:val="a"/>
    <w:link w:val="a7"/>
    <w:uiPriority w:val="99"/>
    <w:unhideWhenUsed/>
    <w:rsid w:val="00773E3A"/>
    <w:pPr>
      <w:tabs>
        <w:tab w:val="center" w:pos="4153"/>
        <w:tab w:val="right" w:pos="8306"/>
      </w:tabs>
      <w:snapToGrid w:val="0"/>
      <w:jc w:val="left"/>
    </w:pPr>
    <w:rPr>
      <w:sz w:val="18"/>
      <w:szCs w:val="18"/>
    </w:rPr>
  </w:style>
  <w:style w:type="character" w:customStyle="1" w:styleId="a7">
    <w:name w:val="页脚 字符"/>
    <w:basedOn w:val="a0"/>
    <w:link w:val="a6"/>
    <w:uiPriority w:val="99"/>
    <w:rsid w:val="00773E3A"/>
    <w:rPr>
      <w:sz w:val="18"/>
      <w:szCs w:val="18"/>
    </w:rPr>
  </w:style>
  <w:style w:type="paragraph" w:styleId="a8">
    <w:name w:val="Balloon Text"/>
    <w:basedOn w:val="a"/>
    <w:link w:val="a9"/>
    <w:uiPriority w:val="99"/>
    <w:semiHidden/>
    <w:unhideWhenUsed/>
    <w:rsid w:val="000E113F"/>
    <w:rPr>
      <w:sz w:val="18"/>
      <w:szCs w:val="18"/>
    </w:rPr>
  </w:style>
  <w:style w:type="character" w:customStyle="1" w:styleId="a9">
    <w:name w:val="批注框文本 字符"/>
    <w:basedOn w:val="a0"/>
    <w:link w:val="a8"/>
    <w:uiPriority w:val="99"/>
    <w:semiHidden/>
    <w:rsid w:val="000E113F"/>
    <w:rPr>
      <w:sz w:val="18"/>
      <w:szCs w:val="18"/>
    </w:rPr>
  </w:style>
  <w:style w:type="paragraph" w:styleId="aa">
    <w:name w:val="List Paragraph"/>
    <w:basedOn w:val="a"/>
    <w:uiPriority w:val="34"/>
    <w:qFormat/>
    <w:rsid w:val="00A97D36"/>
    <w:pPr>
      <w:ind w:firstLineChars="200" w:firstLine="420"/>
    </w:pPr>
    <w:rPr>
      <w:rFonts w:ascii="等线" w:eastAsia="等线" w:hAnsi="等线" w:cs="Times New Roman"/>
    </w:rPr>
  </w:style>
  <w:style w:type="paragraph" w:customStyle="1" w:styleId="2">
    <w:name w:val="正文2"/>
    <w:basedOn w:val="a"/>
    <w:link w:val="20"/>
    <w:qFormat/>
    <w:rsid w:val="00CA7445"/>
    <w:pPr>
      <w:snapToGrid w:val="0"/>
      <w:spacing w:line="360" w:lineRule="auto"/>
      <w:ind w:firstLineChars="200" w:firstLine="200"/>
    </w:pPr>
    <w:rPr>
      <w:rFonts w:ascii="Times New Roman" w:eastAsia="宋体" w:hAnsi="Times New Roman"/>
      <w:sz w:val="28"/>
    </w:rPr>
  </w:style>
  <w:style w:type="character" w:customStyle="1" w:styleId="20">
    <w:name w:val="正文2 字符"/>
    <w:basedOn w:val="a0"/>
    <w:link w:val="2"/>
    <w:qFormat/>
    <w:rsid w:val="00CA7445"/>
    <w:rPr>
      <w:rFonts w:ascii="Times New Roman" w:eastAsia="宋体"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njust njust</cp:lastModifiedBy>
  <cp:revision>16</cp:revision>
  <cp:lastPrinted>2022-12-02T03:05:00Z</cp:lastPrinted>
  <dcterms:created xsi:type="dcterms:W3CDTF">2018-06-05T08:01:00Z</dcterms:created>
  <dcterms:modified xsi:type="dcterms:W3CDTF">2022-12-13T02:44:00Z</dcterms:modified>
</cp:coreProperties>
</file>