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D36" w:rsidRPr="00A97D36" w:rsidRDefault="00A97D36" w:rsidP="00A97D36">
      <w:pPr>
        <w:spacing w:beforeLines="100" w:before="312" w:afterLines="100" w:after="312"/>
        <w:jc w:val="center"/>
        <w:rPr>
          <w:rFonts w:ascii="黑体" w:eastAsia="黑体" w:hAnsi="黑体" w:cs="Times New Roman"/>
          <w:b/>
          <w:sz w:val="36"/>
          <w:szCs w:val="32"/>
        </w:rPr>
      </w:pPr>
      <w:r w:rsidRPr="00A97D36">
        <w:rPr>
          <w:rFonts w:ascii="黑体" w:eastAsia="黑体" w:hAnsi="黑体" w:cs="Times New Roman" w:hint="eastAsia"/>
          <w:b/>
          <w:sz w:val="36"/>
          <w:szCs w:val="32"/>
        </w:rPr>
        <w:t>南京理工大学单一来源采购专家论证意见表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4"/>
        <w:gridCol w:w="3476"/>
        <w:gridCol w:w="1732"/>
        <w:gridCol w:w="3479"/>
      </w:tblGrid>
      <w:tr w:rsidR="00A97D36" w:rsidRPr="00A97D36">
        <w:trPr>
          <w:trHeight w:val="495"/>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承办单位</w:t>
            </w:r>
          </w:p>
        </w:tc>
        <w:tc>
          <w:tcPr>
            <w:tcW w:w="1668" w:type="pct"/>
            <w:vAlign w:val="center"/>
          </w:tcPr>
          <w:p w:rsidR="00A97D36" w:rsidRPr="00A97D36" w:rsidRDefault="0019418E" w:rsidP="00A97D36">
            <w:pPr>
              <w:jc w:val="center"/>
              <w:rPr>
                <w:rFonts w:ascii="宋体" w:eastAsia="宋体" w:hAnsi="宋体" w:cs="Times New Roman"/>
                <w:b/>
                <w:sz w:val="24"/>
                <w:szCs w:val="24"/>
              </w:rPr>
            </w:pPr>
            <w:r w:rsidRPr="0019418E">
              <w:rPr>
                <w:rFonts w:ascii="宋体" w:eastAsia="宋体" w:hAnsi="宋体" w:cs="Times New Roman" w:hint="eastAsia"/>
                <w:sz w:val="24"/>
                <w:szCs w:val="24"/>
              </w:rPr>
              <w:t>能源与动力工程学院</w:t>
            </w:r>
          </w:p>
        </w:tc>
        <w:tc>
          <w:tcPr>
            <w:tcW w:w="831"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使用单位</w:t>
            </w:r>
          </w:p>
        </w:tc>
        <w:tc>
          <w:tcPr>
            <w:tcW w:w="1669" w:type="pct"/>
            <w:vAlign w:val="center"/>
          </w:tcPr>
          <w:p w:rsidR="00A97D36" w:rsidRPr="00A97D36" w:rsidRDefault="0019418E" w:rsidP="00A97D36">
            <w:pPr>
              <w:jc w:val="center"/>
              <w:rPr>
                <w:rFonts w:ascii="宋体" w:eastAsia="宋体" w:hAnsi="宋体" w:cs="Times New Roman"/>
                <w:sz w:val="24"/>
                <w:szCs w:val="24"/>
              </w:rPr>
            </w:pPr>
            <w:r w:rsidRPr="0019418E">
              <w:rPr>
                <w:rFonts w:ascii="宋体" w:eastAsia="宋体" w:hAnsi="宋体" w:cs="Times New Roman" w:hint="eastAsia"/>
                <w:sz w:val="24"/>
                <w:szCs w:val="24"/>
              </w:rPr>
              <w:t>能源与动力工程学院</w:t>
            </w:r>
          </w:p>
        </w:tc>
      </w:tr>
      <w:tr w:rsidR="00A97D36" w:rsidRPr="00A97D36">
        <w:trPr>
          <w:trHeight w:val="558"/>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预算金额</w:t>
            </w:r>
          </w:p>
        </w:tc>
        <w:tc>
          <w:tcPr>
            <w:tcW w:w="1668" w:type="pct"/>
            <w:vAlign w:val="center"/>
          </w:tcPr>
          <w:p w:rsidR="00A97D36" w:rsidRPr="00A97D36" w:rsidRDefault="0019418E" w:rsidP="00A97D36">
            <w:pPr>
              <w:jc w:val="center"/>
              <w:rPr>
                <w:rFonts w:ascii="宋体" w:eastAsia="宋体" w:hAnsi="宋体" w:cs="Times New Roman"/>
                <w:b/>
                <w:sz w:val="24"/>
                <w:szCs w:val="24"/>
              </w:rPr>
            </w:pPr>
            <w:r w:rsidRPr="0019418E">
              <w:rPr>
                <w:rFonts w:ascii="宋体" w:eastAsia="宋体" w:hAnsi="宋体" w:cs="Times New Roman" w:hint="eastAsia"/>
                <w:sz w:val="24"/>
                <w:szCs w:val="24"/>
              </w:rPr>
              <w:t>2</w:t>
            </w:r>
            <w:r w:rsidR="00233266">
              <w:rPr>
                <w:rFonts w:ascii="宋体" w:eastAsia="宋体" w:hAnsi="宋体" w:cs="Times New Roman"/>
                <w:sz w:val="24"/>
                <w:szCs w:val="24"/>
              </w:rPr>
              <w:t>5</w:t>
            </w:r>
            <w:r w:rsidRPr="0019418E">
              <w:rPr>
                <w:rFonts w:ascii="宋体" w:eastAsia="宋体" w:hAnsi="宋体" w:cs="Times New Roman" w:hint="eastAsia"/>
                <w:sz w:val="24"/>
                <w:szCs w:val="24"/>
              </w:rPr>
              <w:t>万元</w:t>
            </w:r>
          </w:p>
        </w:tc>
        <w:tc>
          <w:tcPr>
            <w:tcW w:w="831"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项目名称</w:t>
            </w:r>
          </w:p>
        </w:tc>
        <w:tc>
          <w:tcPr>
            <w:tcW w:w="1669" w:type="pct"/>
            <w:vAlign w:val="center"/>
          </w:tcPr>
          <w:p w:rsidR="00A97D36" w:rsidRPr="00A97D36" w:rsidRDefault="00233266" w:rsidP="00A97D36">
            <w:pPr>
              <w:jc w:val="center"/>
              <w:rPr>
                <w:rFonts w:ascii="宋体" w:eastAsia="宋体" w:hAnsi="宋体" w:cs="Times New Roman"/>
                <w:sz w:val="24"/>
                <w:szCs w:val="24"/>
              </w:rPr>
            </w:pPr>
            <w:r w:rsidRPr="008614F5">
              <w:rPr>
                <w:rFonts w:hint="eastAsia"/>
              </w:rPr>
              <w:t>混合网格划分软件</w:t>
            </w:r>
            <w:proofErr w:type="spellStart"/>
            <w:r w:rsidRPr="00233266">
              <w:t>Hypermesh</w:t>
            </w:r>
            <w:proofErr w:type="spellEnd"/>
          </w:p>
        </w:tc>
      </w:tr>
      <w:tr w:rsidR="00A97D36" w:rsidRPr="00A97D36">
        <w:trPr>
          <w:trHeight w:val="410"/>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采购联系人</w:t>
            </w:r>
          </w:p>
        </w:tc>
        <w:tc>
          <w:tcPr>
            <w:tcW w:w="1668" w:type="pct"/>
            <w:vAlign w:val="center"/>
          </w:tcPr>
          <w:p w:rsidR="00A97D36" w:rsidRPr="00A97D36" w:rsidRDefault="0019418E" w:rsidP="00A97D36">
            <w:pPr>
              <w:jc w:val="center"/>
              <w:rPr>
                <w:rFonts w:ascii="宋体" w:eastAsia="宋体" w:hAnsi="宋体" w:cs="Times New Roman"/>
                <w:b/>
                <w:sz w:val="24"/>
                <w:szCs w:val="24"/>
              </w:rPr>
            </w:pPr>
            <w:proofErr w:type="gramStart"/>
            <w:r w:rsidRPr="0019418E">
              <w:rPr>
                <w:rFonts w:ascii="宋体" w:eastAsia="宋体" w:hAnsi="宋体" w:cs="Times New Roman" w:hint="eastAsia"/>
                <w:sz w:val="24"/>
                <w:szCs w:val="24"/>
              </w:rPr>
              <w:t>杨富锋</w:t>
            </w:r>
            <w:proofErr w:type="gramEnd"/>
          </w:p>
        </w:tc>
        <w:tc>
          <w:tcPr>
            <w:tcW w:w="831"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联系电话</w:t>
            </w:r>
          </w:p>
        </w:tc>
        <w:tc>
          <w:tcPr>
            <w:tcW w:w="1669" w:type="pct"/>
            <w:vAlign w:val="center"/>
          </w:tcPr>
          <w:p w:rsidR="00A97D36" w:rsidRPr="00A97D36" w:rsidRDefault="0019418E" w:rsidP="00A97D36">
            <w:pPr>
              <w:jc w:val="center"/>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3813996314</w:t>
            </w:r>
          </w:p>
        </w:tc>
      </w:tr>
      <w:tr w:rsidR="00A97D36" w:rsidRPr="00A97D36">
        <w:trPr>
          <w:trHeight w:val="1926"/>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制造商（代理商名称及单位地址）</w:t>
            </w:r>
          </w:p>
        </w:tc>
        <w:tc>
          <w:tcPr>
            <w:tcW w:w="4168" w:type="pct"/>
            <w:gridSpan w:val="3"/>
            <w:vAlign w:val="center"/>
          </w:tcPr>
          <w:p w:rsidR="00233266" w:rsidRDefault="00233266" w:rsidP="00A97D36">
            <w:pPr>
              <w:jc w:val="center"/>
              <w:rPr>
                <w:color w:val="000000"/>
              </w:rPr>
            </w:pPr>
            <w:r>
              <w:rPr>
                <w:rFonts w:hint="eastAsia"/>
                <w:color w:val="000000"/>
              </w:rPr>
              <w:t>澳</w:t>
            </w:r>
            <w:proofErr w:type="gramStart"/>
            <w:r>
              <w:rPr>
                <w:rFonts w:hint="eastAsia"/>
                <w:color w:val="000000"/>
              </w:rPr>
              <w:t>汰尔工程</w:t>
            </w:r>
            <w:proofErr w:type="gramEnd"/>
            <w:r>
              <w:rPr>
                <w:rFonts w:hint="eastAsia"/>
                <w:color w:val="000000"/>
              </w:rPr>
              <w:t xml:space="preserve">软件（上海）有限公司 </w:t>
            </w:r>
          </w:p>
          <w:p w:rsidR="00A97D36" w:rsidRPr="00A97D36" w:rsidRDefault="00233266" w:rsidP="00A97D36">
            <w:pPr>
              <w:jc w:val="center"/>
              <w:rPr>
                <w:rFonts w:ascii="宋体" w:eastAsia="宋体" w:hAnsi="宋体" w:cs="Times New Roman"/>
                <w:sz w:val="32"/>
                <w:szCs w:val="32"/>
              </w:rPr>
            </w:pPr>
            <w:r>
              <w:rPr>
                <w:rFonts w:hint="eastAsia"/>
                <w:color w:val="000000"/>
              </w:rPr>
              <w:t>（上海幂知科技有限公司，</w:t>
            </w:r>
            <w:r w:rsidRPr="00233266">
              <w:rPr>
                <w:color w:val="000000"/>
              </w:rPr>
              <w:t>上海市闵行区</w:t>
            </w:r>
            <w:proofErr w:type="gramStart"/>
            <w:r w:rsidRPr="00233266">
              <w:rPr>
                <w:color w:val="000000"/>
              </w:rPr>
              <w:t>潭竹路</w:t>
            </w:r>
            <w:proofErr w:type="gramEnd"/>
            <w:r w:rsidRPr="00233266">
              <w:rPr>
                <w:color w:val="000000"/>
              </w:rPr>
              <w:t>58号A幢407室</w:t>
            </w:r>
            <w:r>
              <w:rPr>
                <w:rFonts w:ascii="宋体" w:eastAsia="宋体" w:hAnsi="宋体" w:hint="eastAsia"/>
                <w:sz w:val="24"/>
                <w:szCs w:val="24"/>
              </w:rPr>
              <w:t>）</w:t>
            </w:r>
          </w:p>
        </w:tc>
      </w:tr>
      <w:tr w:rsidR="00A97D36" w:rsidRPr="00A97D36">
        <w:trPr>
          <w:trHeight w:val="2765"/>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本项目适用单一来源方式采购的情形（必须勾选）</w:t>
            </w:r>
          </w:p>
        </w:tc>
        <w:tc>
          <w:tcPr>
            <w:tcW w:w="4168" w:type="pct"/>
            <w:gridSpan w:val="3"/>
            <w:vAlign w:val="center"/>
          </w:tcPr>
          <w:p w:rsidR="00A97D36" w:rsidRPr="00A97D36" w:rsidRDefault="00A97D36" w:rsidP="00A97D36">
            <w:pPr>
              <w:numPr>
                <w:ilvl w:val="0"/>
                <w:numId w:val="1"/>
              </w:numPr>
              <w:rPr>
                <w:rFonts w:ascii="宋体" w:eastAsia="宋体" w:hAnsi="宋体" w:cs="Times New Roman"/>
                <w:b/>
                <w:color w:val="000000"/>
                <w:sz w:val="24"/>
                <w:szCs w:val="24"/>
              </w:rPr>
            </w:pPr>
            <w:r w:rsidRPr="00A97D36">
              <w:rPr>
                <w:rFonts w:ascii="宋体" w:eastAsia="宋体" w:hAnsi="宋体" w:cs="Times New Roman" w:hint="eastAsia"/>
                <w:b/>
                <w:color w:val="000000"/>
                <w:sz w:val="24"/>
                <w:szCs w:val="24"/>
              </w:rPr>
              <w:t>类型</w:t>
            </w:r>
            <w:proofErr w:type="gramStart"/>
            <w:r w:rsidRPr="00A97D36">
              <w:rPr>
                <w:rFonts w:ascii="宋体" w:eastAsia="宋体" w:hAnsi="宋体" w:cs="Times New Roman" w:hint="eastAsia"/>
                <w:b/>
                <w:color w:val="000000"/>
                <w:sz w:val="24"/>
                <w:szCs w:val="24"/>
              </w:rPr>
              <w:t>一</w:t>
            </w:r>
            <w:proofErr w:type="gramEnd"/>
            <w:r w:rsidRPr="00A97D36">
              <w:rPr>
                <w:rFonts w:ascii="宋体" w:eastAsia="宋体" w:hAnsi="宋体" w:cs="Times New Roman" w:hint="eastAsia"/>
                <w:b/>
                <w:color w:val="000000"/>
                <w:sz w:val="24"/>
                <w:szCs w:val="24"/>
              </w:rPr>
              <w:t>：只能从唯一特定供应商处采购：</w:t>
            </w:r>
          </w:p>
          <w:p w:rsidR="00A97D36" w:rsidRPr="00A97D36" w:rsidRDefault="0019418E" w:rsidP="00A97D36">
            <w:pPr>
              <w:rPr>
                <w:rFonts w:ascii="宋体" w:eastAsia="宋体" w:hAnsi="宋体" w:cs="Times New Roman"/>
                <w:color w:val="000000"/>
                <w:sz w:val="24"/>
                <w:szCs w:val="24"/>
              </w:rPr>
            </w:pPr>
            <w:r>
              <w:rPr>
                <w:rFonts w:ascii="宋体" w:eastAsia="宋体" w:hAnsi="宋体" w:cs="Times New Roman" w:hint="eastAsia"/>
                <w:color w:val="000000"/>
                <w:sz w:val="24"/>
                <w:szCs w:val="24"/>
              </w:rPr>
              <w:t>■</w:t>
            </w:r>
            <w:r w:rsidR="00A97D36" w:rsidRPr="00A97D36">
              <w:rPr>
                <w:rFonts w:ascii="宋体" w:eastAsia="宋体" w:hAnsi="宋体" w:cs="Times New Roman" w:hint="eastAsia"/>
                <w:color w:val="000000"/>
                <w:sz w:val="24"/>
                <w:szCs w:val="24"/>
              </w:rPr>
              <w:t>供应商拥有专利权，其他商家无法替代；</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□经公开发布公告，只有一家供应商投标；</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□技术含量较高、专业性较强或建设时间非常紧迫的非标或委托研制的教学科研仪器设备、信息化软硬件系统；</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□与已经采购的设备、物资或信息化系统软件配套使用，且无法替代的产品；</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□在用仪器设备，因后续维修或扩展功能所需的零配件或部件必须向原供应厂商购买的；</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□批量教学设备，仅需部分更换且要求与原设备保持一致的；</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□经相关部门批准的自制设备；</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□在用信息系统，因改造升级、功能拓展、接口开发等必须由原供应商开发；</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□供货渠道单一的图书、教材等文献资源（如：纸质中文报纸、古籍、特藏、重要手稿、抄本等）；</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□涉密的采购项目。</w:t>
            </w:r>
          </w:p>
          <w:p w:rsidR="00A97D36" w:rsidRPr="00A97D36" w:rsidRDefault="00A97D36" w:rsidP="00A97D36">
            <w:pPr>
              <w:numPr>
                <w:ilvl w:val="0"/>
                <w:numId w:val="1"/>
              </w:numPr>
              <w:rPr>
                <w:rFonts w:ascii="宋体" w:eastAsia="宋体" w:hAnsi="宋体" w:cs="Times New Roman"/>
                <w:b/>
                <w:color w:val="000000"/>
                <w:sz w:val="24"/>
                <w:szCs w:val="24"/>
              </w:rPr>
            </w:pPr>
            <w:r w:rsidRPr="00A97D36">
              <w:rPr>
                <w:rFonts w:ascii="宋体" w:eastAsia="宋体" w:hAnsi="宋体" w:cs="Times New Roman" w:hint="eastAsia"/>
                <w:b/>
                <w:color w:val="000000"/>
                <w:sz w:val="24"/>
                <w:szCs w:val="24"/>
              </w:rPr>
              <w:t>类型二：发生了不可预见的紧急情况不能从其他供应商处采购：</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□原有损坏需应急更换</w:t>
            </w:r>
          </w:p>
          <w:p w:rsidR="00A97D36" w:rsidRPr="00A97D36" w:rsidRDefault="00A97D36" w:rsidP="00A97D36">
            <w:pPr>
              <w:rPr>
                <w:rFonts w:ascii="宋体" w:eastAsia="宋体" w:hAnsi="宋体" w:cs="Times New Roman"/>
                <w:b/>
                <w:color w:val="000000"/>
                <w:sz w:val="24"/>
                <w:szCs w:val="24"/>
              </w:rPr>
            </w:pPr>
            <w:r w:rsidRPr="00A97D36">
              <w:rPr>
                <w:rFonts w:ascii="宋体" w:eastAsia="宋体" w:hAnsi="宋体" w:cs="Times New Roman" w:hint="eastAsia"/>
                <w:color w:val="000000"/>
                <w:sz w:val="24"/>
                <w:szCs w:val="24"/>
              </w:rPr>
              <w:t>□因严重自然灾害或其他不可抗力事件所实施的紧急、特殊类采购。</w:t>
            </w:r>
          </w:p>
          <w:p w:rsidR="00A97D36" w:rsidRPr="00A97D36" w:rsidRDefault="00A97D36" w:rsidP="00A97D36">
            <w:pPr>
              <w:numPr>
                <w:ilvl w:val="0"/>
                <w:numId w:val="1"/>
              </w:numPr>
              <w:rPr>
                <w:rFonts w:ascii="宋体" w:eastAsia="宋体" w:hAnsi="宋体" w:cs="Times New Roman"/>
                <w:b/>
                <w:color w:val="000000"/>
                <w:sz w:val="24"/>
                <w:szCs w:val="24"/>
              </w:rPr>
            </w:pPr>
            <w:r w:rsidRPr="00A97D36">
              <w:rPr>
                <w:rFonts w:ascii="宋体" w:eastAsia="宋体" w:hAnsi="宋体" w:cs="Times New Roman" w:hint="eastAsia"/>
                <w:b/>
                <w:color w:val="000000"/>
                <w:sz w:val="24"/>
                <w:szCs w:val="24"/>
              </w:rPr>
              <w:t>类型三：添购和续签</w:t>
            </w:r>
          </w:p>
          <w:p w:rsidR="00A97D36" w:rsidRPr="00A97D36" w:rsidRDefault="00A97D36" w:rsidP="00A97D36">
            <w:pPr>
              <w:rPr>
                <w:rFonts w:ascii="宋体" w:eastAsia="宋体" w:hAnsi="宋体" w:cs="Times New Roman"/>
                <w:b/>
                <w:color w:val="000000"/>
                <w:sz w:val="24"/>
                <w:szCs w:val="24"/>
              </w:rPr>
            </w:pPr>
            <w:r w:rsidRPr="00A97D36">
              <w:rPr>
                <w:rFonts w:ascii="宋体" w:eastAsia="宋体" w:hAnsi="宋体" w:cs="Times New Roman" w:hint="eastAsia"/>
                <w:color w:val="000000"/>
                <w:sz w:val="24"/>
                <w:szCs w:val="24"/>
              </w:rPr>
              <w:t>□必须保证原有采购项目一致性或者服务配套的要求，需要继续从原供应商处添购，且添购资金总额不超过原合同采购金额百分之十的</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□固定期限的信息化运维服务或通用软件合同需要续签的，总年度不超三年。</w:t>
            </w:r>
          </w:p>
        </w:tc>
      </w:tr>
      <w:tr w:rsidR="00A97D36" w:rsidRPr="00A97D36" w:rsidTr="0001660B">
        <w:trPr>
          <w:trHeight w:val="1408"/>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项目概况</w:t>
            </w:r>
          </w:p>
        </w:tc>
        <w:tc>
          <w:tcPr>
            <w:tcW w:w="4168" w:type="pct"/>
            <w:gridSpan w:val="3"/>
            <w:vAlign w:val="center"/>
          </w:tcPr>
          <w:p w:rsidR="00A97D36" w:rsidRDefault="0019418E" w:rsidP="00233266">
            <w:pPr>
              <w:ind w:firstLineChars="200" w:firstLine="420"/>
              <w:jc w:val="left"/>
            </w:pPr>
            <w:r>
              <w:rPr>
                <w:rFonts w:hint="eastAsia"/>
              </w:rPr>
              <w:t>用途：用于</w:t>
            </w:r>
            <w:proofErr w:type="spellStart"/>
            <w:r w:rsidR="00233266" w:rsidRPr="00233266">
              <w:rPr>
                <w:rFonts w:hint="eastAsia"/>
              </w:rPr>
              <w:t>HyperMesh</w:t>
            </w:r>
            <w:proofErr w:type="spellEnd"/>
            <w:r w:rsidR="00233266" w:rsidRPr="00233266">
              <w:rPr>
                <w:rFonts w:hint="eastAsia"/>
              </w:rPr>
              <w:t>是项目所需适配的上下游软件，其拥有最广泛的商用CAD和CAE软件接口</w:t>
            </w:r>
            <w:r w:rsidR="0001660B">
              <w:rPr>
                <w:rFonts w:hint="eastAsia"/>
              </w:rPr>
              <w:t>，</w:t>
            </w:r>
            <w:proofErr w:type="spellStart"/>
            <w:r w:rsidR="00233266" w:rsidRPr="00233266">
              <w:rPr>
                <w:rFonts w:hint="eastAsia"/>
              </w:rPr>
              <w:t>HyperMesh</w:t>
            </w:r>
            <w:proofErr w:type="spellEnd"/>
            <w:r w:rsidR="00233266" w:rsidRPr="00233266">
              <w:rPr>
                <w:rFonts w:hint="eastAsia"/>
              </w:rPr>
              <w:t>是一个高性能的有限元前处理器，用户可以使用各种网格生成模板以及强大的自动网格划分模块。</w:t>
            </w:r>
            <w:r w:rsidR="00233266">
              <w:rPr>
                <w:rFonts w:hint="eastAsia"/>
              </w:rPr>
              <w:t xml:space="preserve"> </w:t>
            </w:r>
          </w:p>
          <w:p w:rsidR="00233266" w:rsidRDefault="0019418E" w:rsidP="00233266">
            <w:pPr>
              <w:pStyle w:val="aa"/>
              <w:ind w:left="360" w:firstLineChars="0" w:firstLine="0"/>
              <w:jc w:val="left"/>
            </w:pPr>
            <w:r>
              <w:rPr>
                <w:rFonts w:hint="eastAsia"/>
              </w:rPr>
              <w:t>技术指标：</w:t>
            </w:r>
          </w:p>
          <w:p w:rsidR="00233266" w:rsidRPr="00233266" w:rsidRDefault="00233266" w:rsidP="00233266">
            <w:pPr>
              <w:pStyle w:val="aa"/>
              <w:ind w:left="360" w:firstLineChars="0" w:firstLine="0"/>
              <w:jc w:val="left"/>
              <w:rPr>
                <w:rFonts w:asciiTheme="minorHAnsi" w:eastAsiaTheme="minorEastAsia" w:hAnsiTheme="minorHAnsi" w:cstheme="minorBidi"/>
              </w:rPr>
            </w:pPr>
            <w:r w:rsidRPr="00233266">
              <w:rPr>
                <w:rFonts w:asciiTheme="minorHAnsi" w:eastAsiaTheme="minorEastAsia" w:hAnsiTheme="minorHAnsi" w:cstheme="minorBidi" w:hint="eastAsia"/>
              </w:rPr>
              <w:t>几何操作：对几何模型修改和操作；曲面编辑；几何清理便于网格划分</w:t>
            </w:r>
          </w:p>
          <w:p w:rsidR="00233266" w:rsidRPr="00233266" w:rsidRDefault="00233266" w:rsidP="00233266">
            <w:pPr>
              <w:pStyle w:val="aa"/>
              <w:ind w:left="360" w:firstLineChars="0" w:firstLine="0"/>
              <w:jc w:val="left"/>
              <w:rPr>
                <w:rFonts w:asciiTheme="minorHAnsi" w:eastAsiaTheme="minorEastAsia" w:hAnsiTheme="minorHAnsi" w:cstheme="minorBidi"/>
              </w:rPr>
            </w:pPr>
            <w:r w:rsidRPr="00233266">
              <w:rPr>
                <w:rFonts w:asciiTheme="minorHAnsi" w:eastAsiaTheme="minorEastAsia" w:hAnsiTheme="minorHAnsi" w:cstheme="minorBidi" w:hint="eastAsia"/>
              </w:rPr>
              <w:t>网格划分：具有创建类型丰富的一维、二维、三维网格</w:t>
            </w:r>
          </w:p>
          <w:p w:rsidR="00233266" w:rsidRPr="00233266" w:rsidRDefault="00233266" w:rsidP="00233266">
            <w:pPr>
              <w:pStyle w:val="aa"/>
              <w:ind w:left="360" w:firstLineChars="0" w:firstLine="0"/>
              <w:jc w:val="left"/>
              <w:rPr>
                <w:rFonts w:asciiTheme="minorHAnsi" w:eastAsiaTheme="minorEastAsia" w:hAnsiTheme="minorHAnsi" w:cstheme="minorBidi"/>
              </w:rPr>
            </w:pPr>
            <w:r w:rsidRPr="00233266">
              <w:rPr>
                <w:rFonts w:asciiTheme="minorHAnsi" w:eastAsiaTheme="minorEastAsia" w:hAnsiTheme="minorHAnsi" w:cstheme="minorBidi" w:hint="eastAsia"/>
              </w:rPr>
              <w:t>接触约束设置、荷载布置：创建或更改约束或节点上的强迫位移、力、力矩、压力和温度等条件；创建或修改界面定义接触或滑移面</w:t>
            </w:r>
          </w:p>
          <w:p w:rsidR="00233266" w:rsidRPr="00233266" w:rsidRDefault="00233266" w:rsidP="00233266">
            <w:pPr>
              <w:pStyle w:val="aa"/>
              <w:ind w:left="360" w:firstLineChars="0" w:firstLine="0"/>
              <w:jc w:val="left"/>
              <w:rPr>
                <w:rFonts w:asciiTheme="minorHAnsi" w:eastAsiaTheme="minorEastAsia" w:hAnsiTheme="minorHAnsi" w:cstheme="minorBidi"/>
              </w:rPr>
            </w:pPr>
            <w:r w:rsidRPr="00233266">
              <w:rPr>
                <w:rFonts w:asciiTheme="minorHAnsi" w:eastAsiaTheme="minorEastAsia" w:hAnsiTheme="minorHAnsi" w:cstheme="minorBidi" w:hint="eastAsia"/>
              </w:rPr>
              <w:t>工具面板：用于建模过程中的一些操作，如对单元进行平移、缩放以及编号等。</w:t>
            </w:r>
          </w:p>
          <w:p w:rsidR="00233266" w:rsidRPr="00233266" w:rsidRDefault="00233266" w:rsidP="00233266">
            <w:pPr>
              <w:pStyle w:val="aa"/>
              <w:ind w:left="360" w:firstLineChars="0" w:firstLine="0"/>
              <w:jc w:val="left"/>
              <w:rPr>
                <w:rFonts w:asciiTheme="minorHAnsi" w:eastAsiaTheme="minorEastAsia" w:hAnsiTheme="minorHAnsi" w:cstheme="minorBidi"/>
              </w:rPr>
            </w:pPr>
            <w:r w:rsidRPr="00233266">
              <w:rPr>
                <w:rFonts w:asciiTheme="minorHAnsi" w:eastAsiaTheme="minorEastAsia" w:hAnsiTheme="minorHAnsi" w:cstheme="minorBidi" w:hint="eastAsia"/>
              </w:rPr>
              <w:lastRenderedPageBreak/>
              <w:t>求解器接口：支持不同的求解器输入输出格式，统一利用</w:t>
            </w:r>
            <w:proofErr w:type="spellStart"/>
            <w:r w:rsidRPr="00233266">
              <w:rPr>
                <w:rFonts w:asciiTheme="minorHAnsi" w:eastAsiaTheme="minorEastAsia" w:hAnsiTheme="minorHAnsi" w:cstheme="minorBidi" w:hint="eastAsia"/>
              </w:rPr>
              <w:t>Hypermesh</w:t>
            </w:r>
            <w:proofErr w:type="spellEnd"/>
            <w:r w:rsidRPr="00233266">
              <w:rPr>
                <w:rFonts w:asciiTheme="minorHAnsi" w:eastAsiaTheme="minorEastAsia" w:hAnsiTheme="minorHAnsi" w:cstheme="minorBidi" w:hint="eastAsia"/>
              </w:rPr>
              <w:t>进行网格划分，然后对于不同的问题利用不同的求解器进行求解，可以大大提高分析效率</w:t>
            </w:r>
          </w:p>
          <w:p w:rsidR="0019418E" w:rsidRPr="00A97D36" w:rsidRDefault="00233266" w:rsidP="00233266">
            <w:pPr>
              <w:jc w:val="left"/>
              <w:rPr>
                <w:rFonts w:ascii="宋体" w:eastAsia="宋体" w:hAnsi="宋体" w:cs="Times New Roman"/>
                <w:sz w:val="24"/>
                <w:szCs w:val="24"/>
              </w:rPr>
            </w:pPr>
            <w:r w:rsidRPr="00233266">
              <w:rPr>
                <w:rFonts w:hint="eastAsia"/>
              </w:rPr>
              <w:t>模型树：包含节点信息（坐标、所属单元号等）、单元信息（节点组成、单元类型、材料性质等）、荷载信息及约束信息，接触信息，求解控制信息等</w:t>
            </w:r>
            <w:r w:rsidR="0019418E">
              <w:rPr>
                <w:rFonts w:hint="eastAsia"/>
              </w:rPr>
              <w:t>。</w:t>
            </w:r>
          </w:p>
        </w:tc>
      </w:tr>
      <w:tr w:rsidR="00A97D36" w:rsidRPr="00A97D36">
        <w:trPr>
          <w:trHeight w:val="3250"/>
        </w:trPr>
        <w:tc>
          <w:tcPr>
            <w:tcW w:w="832" w:type="pct"/>
            <w:vAlign w:val="center"/>
          </w:tcPr>
          <w:p w:rsidR="00A97D36" w:rsidRPr="0019418E" w:rsidRDefault="00A97D36" w:rsidP="00A97D36">
            <w:pPr>
              <w:jc w:val="center"/>
              <w:rPr>
                <w:color w:val="000000"/>
              </w:rPr>
            </w:pPr>
            <w:r w:rsidRPr="0019418E">
              <w:rPr>
                <w:rFonts w:hint="eastAsia"/>
                <w:color w:val="000000"/>
              </w:rPr>
              <w:lastRenderedPageBreak/>
              <w:t>单一来源采购的理由</w:t>
            </w:r>
          </w:p>
        </w:tc>
        <w:tc>
          <w:tcPr>
            <w:tcW w:w="4168" w:type="pct"/>
            <w:gridSpan w:val="3"/>
            <w:vAlign w:val="center"/>
          </w:tcPr>
          <w:p w:rsidR="00233266" w:rsidRPr="0001660B" w:rsidRDefault="00233266" w:rsidP="00233266">
            <w:proofErr w:type="spellStart"/>
            <w:r w:rsidRPr="0001660B">
              <w:t>Hypermesh</w:t>
            </w:r>
            <w:proofErr w:type="spellEnd"/>
            <w:r w:rsidRPr="0001660B">
              <w:t>是一个高性能的有限元前后处理器，它能让CAE分析工程师在高度交互及可视化的环境下进行仿真分析工作。与其他的有限元前后处理器比较，</w:t>
            </w:r>
            <w:proofErr w:type="spellStart"/>
            <w:r w:rsidRPr="0001660B">
              <w:t>Hypermesh</w:t>
            </w:r>
            <w:proofErr w:type="spellEnd"/>
            <w:r w:rsidRPr="0001660B">
              <w:t>的图形用户界面易于学习，特别是它支持直接输入已有的三维CAD几何模型(</w:t>
            </w:r>
            <w:proofErr w:type="spellStart"/>
            <w:r w:rsidRPr="0001660B">
              <w:t>UG,Pro</w:t>
            </w:r>
            <w:proofErr w:type="spellEnd"/>
            <w:r w:rsidRPr="0001660B">
              <w:t>/E,CATIA等)已有的有限元模型，并且导入的效率和模型质量都很高，可以大大减少很多重复性的工作，使得CAE分析工程师能够投入更多的精力和时间到分析计算工作上去。同样，</w:t>
            </w:r>
            <w:proofErr w:type="spellStart"/>
            <w:r w:rsidRPr="0001660B">
              <w:t>Hypermesh</w:t>
            </w:r>
            <w:proofErr w:type="spellEnd"/>
            <w:r w:rsidRPr="0001660B">
              <w:t>也具有先进的后处理功能，可以保证形象地表现各种各样的复杂的仿真结果，如云图，</w:t>
            </w:r>
            <w:r w:rsidRPr="0001660B">
              <w:rPr>
                <w:rFonts w:hint="eastAsia"/>
              </w:rPr>
              <w:t>曲线标和动画等。</w:t>
            </w:r>
          </w:p>
          <w:p w:rsidR="00233266" w:rsidRPr="0001660B" w:rsidRDefault="00233266" w:rsidP="00233266">
            <w:pPr>
              <w:jc w:val="left"/>
            </w:pPr>
            <w:proofErr w:type="spellStart"/>
            <w:r w:rsidRPr="0001660B">
              <w:t>Hypermesh</w:t>
            </w:r>
            <w:proofErr w:type="spellEnd"/>
            <w:r w:rsidRPr="0001660B">
              <w:t>强大的几何处理能力可以很快</w:t>
            </w:r>
            <w:r w:rsidRPr="0001660B">
              <w:rPr>
                <w:rFonts w:hint="eastAsia"/>
              </w:rPr>
              <w:t>地</w:t>
            </w:r>
            <w:r w:rsidRPr="0001660B">
              <w:t>读取结构非常复杂，规模非常大的模型数据，从而大大提高CAE分析工程师的工作效率</w:t>
            </w:r>
            <w:r w:rsidRPr="0001660B">
              <w:rPr>
                <w:rFonts w:hint="eastAsia"/>
              </w:rPr>
              <w:t>。对于多体动力学软件中柔性</w:t>
            </w:r>
            <w:proofErr w:type="gramStart"/>
            <w:r w:rsidRPr="0001660B">
              <w:rPr>
                <w:rFonts w:hint="eastAsia"/>
              </w:rPr>
              <w:t>体计算</w:t>
            </w:r>
            <w:proofErr w:type="gramEnd"/>
            <w:r w:rsidRPr="0001660B">
              <w:rPr>
                <w:rFonts w:hint="eastAsia"/>
              </w:rPr>
              <w:t>所需的网格功能开发对标，</w:t>
            </w:r>
            <w:proofErr w:type="spellStart"/>
            <w:r w:rsidRPr="0001660B">
              <w:rPr>
                <w:rFonts w:hint="eastAsia"/>
              </w:rPr>
              <w:t>Hypermesh</w:t>
            </w:r>
            <w:proofErr w:type="spellEnd"/>
            <w:r w:rsidRPr="0001660B">
              <w:rPr>
                <w:rFonts w:hint="eastAsia"/>
              </w:rPr>
              <w:t>是最佳的参考对象。</w:t>
            </w:r>
          </w:p>
          <w:p w:rsidR="0019418E" w:rsidRPr="0019418E" w:rsidRDefault="00233266" w:rsidP="00233266">
            <w:pPr>
              <w:ind w:firstLineChars="200" w:firstLine="420"/>
              <w:rPr>
                <w:color w:val="000000"/>
              </w:rPr>
            </w:pPr>
            <w:r w:rsidRPr="0001660B">
              <w:rPr>
                <w:rFonts w:hint="eastAsia"/>
              </w:rPr>
              <w:t>上海幂知科技有限公司是</w:t>
            </w:r>
            <w:r w:rsidRPr="0001660B">
              <w:t>Altair</w:t>
            </w:r>
            <w:r w:rsidRPr="0001660B">
              <w:rPr>
                <w:rFonts w:hint="eastAsia"/>
              </w:rPr>
              <w:t>公司针对该项目唯一授权经销商。</w:t>
            </w:r>
            <w:r w:rsidR="0019418E" w:rsidRPr="0001660B">
              <w:rPr>
                <w:rFonts w:hint="eastAsia"/>
              </w:rPr>
              <w:t>因此，拟采用单一来源采购方式采购</w:t>
            </w:r>
            <w:r w:rsidRPr="0001660B">
              <w:rPr>
                <w:rFonts w:hint="eastAsia"/>
              </w:rPr>
              <w:t>混合网格划分软件</w:t>
            </w:r>
            <w:proofErr w:type="spellStart"/>
            <w:r w:rsidRPr="0001660B">
              <w:t>Hypermesh</w:t>
            </w:r>
            <w:proofErr w:type="spellEnd"/>
            <w:r w:rsidR="0019418E" w:rsidRPr="0001660B">
              <w:rPr>
                <w:rFonts w:hint="eastAsia"/>
              </w:rPr>
              <w:t>。</w:t>
            </w:r>
          </w:p>
        </w:tc>
      </w:tr>
      <w:tr w:rsidR="00A97D36" w:rsidRPr="00A97D36">
        <w:trPr>
          <w:trHeight w:val="2107"/>
        </w:trPr>
        <w:tc>
          <w:tcPr>
            <w:tcW w:w="832" w:type="pct"/>
            <w:vAlign w:val="center"/>
          </w:tcPr>
          <w:p w:rsidR="00A97D36" w:rsidRPr="00A97D36" w:rsidRDefault="00B60194" w:rsidP="00A97D36">
            <w:pPr>
              <w:jc w:val="center"/>
              <w:rPr>
                <w:rFonts w:ascii="宋体" w:eastAsia="宋体" w:hAnsi="宋体" w:cs="Times New Roman"/>
                <w:b/>
                <w:sz w:val="24"/>
                <w:szCs w:val="24"/>
              </w:rPr>
            </w:pPr>
            <w:r>
              <w:rPr>
                <w:noProof/>
              </w:rPr>
              <w:drawing>
                <wp:anchor distT="0" distB="0" distL="114300" distR="114300" simplePos="0" relativeHeight="251659264" behindDoc="0" locked="0" layoutInCell="1" allowOverlap="1">
                  <wp:simplePos x="0" y="0"/>
                  <wp:positionH relativeFrom="column">
                    <wp:posOffset>-721995</wp:posOffset>
                  </wp:positionH>
                  <wp:positionV relativeFrom="paragraph">
                    <wp:posOffset>-3813175</wp:posOffset>
                  </wp:positionV>
                  <wp:extent cx="7603490" cy="10548620"/>
                  <wp:effectExtent l="0" t="0" r="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03490" cy="1054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A97D36" w:rsidRPr="00A97D36">
              <w:rPr>
                <w:rFonts w:ascii="宋体" w:eastAsia="宋体" w:hAnsi="宋体" w:cs="Times New Roman" w:hint="eastAsia"/>
                <w:b/>
                <w:sz w:val="24"/>
                <w:szCs w:val="24"/>
              </w:rPr>
              <w:t>专家</w:t>
            </w:r>
            <w:r w:rsidR="00A97D36" w:rsidRPr="00A97D36">
              <w:rPr>
                <w:rFonts w:ascii="宋体" w:eastAsia="宋体" w:hAnsi="宋体" w:cs="Times New Roman"/>
                <w:b/>
                <w:sz w:val="24"/>
                <w:szCs w:val="24"/>
              </w:rPr>
              <w:t>1</w:t>
            </w:r>
          </w:p>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论证意见</w:t>
            </w:r>
          </w:p>
        </w:tc>
        <w:tc>
          <w:tcPr>
            <w:tcW w:w="4168" w:type="pct"/>
            <w:gridSpan w:val="3"/>
            <w:vAlign w:val="center"/>
          </w:tcPr>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r w:rsidRPr="00A97D36">
              <w:rPr>
                <w:rFonts w:ascii="宋体" w:eastAsia="宋体" w:hAnsi="宋体" w:cs="Times New Roman" w:hint="eastAsia"/>
                <w:sz w:val="24"/>
                <w:szCs w:val="24"/>
              </w:rPr>
              <w:t>专家姓名</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工作单位</w:t>
            </w:r>
          </w:p>
          <w:p w:rsidR="00A97D36" w:rsidRPr="00A97D36" w:rsidRDefault="00A97D36" w:rsidP="00A97D36">
            <w:pPr>
              <w:jc w:val="center"/>
              <w:rPr>
                <w:rFonts w:ascii="宋体" w:eastAsia="宋体" w:hAnsi="宋体" w:cs="Times New Roman"/>
                <w:sz w:val="24"/>
                <w:szCs w:val="24"/>
              </w:rPr>
            </w:pPr>
            <w:r w:rsidRPr="00A97D36">
              <w:rPr>
                <w:rFonts w:ascii="宋体" w:eastAsia="宋体" w:hAnsi="宋体" w:cs="Times New Roman" w:hint="eastAsia"/>
                <w:sz w:val="24"/>
                <w:szCs w:val="24"/>
              </w:rPr>
              <w:t>职称</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联系电话</w:t>
            </w:r>
          </w:p>
        </w:tc>
      </w:tr>
      <w:tr w:rsidR="00A97D36" w:rsidRPr="00A97D36">
        <w:trPr>
          <w:trHeight w:val="2014"/>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专家</w:t>
            </w:r>
            <w:r w:rsidRPr="00A97D36">
              <w:rPr>
                <w:rFonts w:ascii="宋体" w:eastAsia="宋体" w:hAnsi="宋体" w:cs="Times New Roman"/>
                <w:b/>
                <w:sz w:val="24"/>
                <w:szCs w:val="24"/>
              </w:rPr>
              <w:t>2</w:t>
            </w:r>
          </w:p>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论证意见</w:t>
            </w:r>
          </w:p>
        </w:tc>
        <w:tc>
          <w:tcPr>
            <w:tcW w:w="4168" w:type="pct"/>
            <w:gridSpan w:val="3"/>
            <w:vAlign w:val="center"/>
          </w:tcPr>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r w:rsidRPr="00A97D36">
              <w:rPr>
                <w:rFonts w:ascii="宋体" w:eastAsia="宋体" w:hAnsi="宋体" w:cs="Times New Roman" w:hint="eastAsia"/>
                <w:sz w:val="24"/>
                <w:szCs w:val="24"/>
              </w:rPr>
              <w:t>专家姓名</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工作单位</w:t>
            </w:r>
          </w:p>
          <w:p w:rsidR="00A97D36" w:rsidRPr="00A97D36" w:rsidRDefault="00A97D36" w:rsidP="00A97D36">
            <w:pPr>
              <w:jc w:val="center"/>
              <w:rPr>
                <w:rFonts w:ascii="宋体" w:eastAsia="宋体" w:hAnsi="宋体" w:cs="Times New Roman"/>
                <w:sz w:val="24"/>
                <w:szCs w:val="24"/>
              </w:rPr>
            </w:pPr>
            <w:r w:rsidRPr="00A97D36">
              <w:rPr>
                <w:rFonts w:ascii="宋体" w:eastAsia="宋体" w:hAnsi="宋体" w:cs="Times New Roman" w:hint="eastAsia"/>
                <w:sz w:val="24"/>
                <w:szCs w:val="24"/>
              </w:rPr>
              <w:t>职称</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联系电话</w:t>
            </w:r>
          </w:p>
        </w:tc>
      </w:tr>
      <w:tr w:rsidR="00A97D36" w:rsidRPr="00A97D36">
        <w:trPr>
          <w:trHeight w:val="131"/>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专家</w:t>
            </w:r>
            <w:r w:rsidRPr="00A97D36">
              <w:rPr>
                <w:rFonts w:ascii="宋体" w:eastAsia="宋体" w:hAnsi="宋体" w:cs="Times New Roman"/>
                <w:b/>
                <w:sz w:val="24"/>
                <w:szCs w:val="24"/>
              </w:rPr>
              <w:t>3</w:t>
            </w:r>
          </w:p>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论证意见</w:t>
            </w:r>
          </w:p>
        </w:tc>
        <w:tc>
          <w:tcPr>
            <w:tcW w:w="4168" w:type="pct"/>
            <w:gridSpan w:val="3"/>
            <w:vAlign w:val="center"/>
          </w:tcPr>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r w:rsidRPr="00A97D36">
              <w:rPr>
                <w:rFonts w:ascii="宋体" w:eastAsia="宋体" w:hAnsi="宋体" w:cs="Times New Roman" w:hint="eastAsia"/>
                <w:sz w:val="24"/>
                <w:szCs w:val="24"/>
              </w:rPr>
              <w:t>专家姓名</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工作单位</w:t>
            </w:r>
          </w:p>
          <w:p w:rsidR="00A97D36" w:rsidRPr="00A97D36" w:rsidRDefault="00A97D36" w:rsidP="00A97D36">
            <w:pPr>
              <w:jc w:val="center"/>
              <w:rPr>
                <w:rFonts w:ascii="宋体" w:eastAsia="宋体" w:hAnsi="宋体" w:cs="Times New Roman"/>
                <w:sz w:val="24"/>
                <w:szCs w:val="24"/>
              </w:rPr>
            </w:pPr>
            <w:r w:rsidRPr="00A97D36">
              <w:rPr>
                <w:rFonts w:ascii="宋体" w:eastAsia="宋体" w:hAnsi="宋体" w:cs="Times New Roman" w:hint="eastAsia"/>
                <w:sz w:val="24"/>
                <w:szCs w:val="24"/>
              </w:rPr>
              <w:t>职称</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联系电话</w:t>
            </w:r>
          </w:p>
        </w:tc>
      </w:tr>
      <w:tr w:rsidR="00A97D36" w:rsidRPr="00A97D36">
        <w:trPr>
          <w:trHeight w:val="1815"/>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学院分管领导（或分管校领导）签字</w:t>
            </w:r>
          </w:p>
        </w:tc>
        <w:tc>
          <w:tcPr>
            <w:tcW w:w="4168" w:type="pct"/>
            <w:gridSpan w:val="3"/>
            <w:vAlign w:val="center"/>
          </w:tcPr>
          <w:p w:rsidR="00A97D36" w:rsidRPr="00A97D36" w:rsidRDefault="00A97D36" w:rsidP="00A97D36">
            <w:pPr>
              <w:jc w:val="center"/>
              <w:rPr>
                <w:rFonts w:ascii="宋体" w:eastAsia="宋体" w:hAnsi="宋体" w:cs="Times New Roman"/>
                <w:sz w:val="32"/>
                <w:szCs w:val="32"/>
              </w:rPr>
            </w:pPr>
          </w:p>
        </w:tc>
      </w:tr>
    </w:tbl>
    <w:p w:rsidR="00A97D36" w:rsidRPr="00A97D36" w:rsidRDefault="00A97D36" w:rsidP="00A97D36">
      <w:pPr>
        <w:jc w:val="left"/>
        <w:rPr>
          <w:rFonts w:ascii="仿宋" w:eastAsia="仿宋" w:hAnsi="仿宋" w:cs="Times New Roman"/>
          <w:b/>
          <w:sz w:val="24"/>
          <w:szCs w:val="24"/>
        </w:rPr>
      </w:pPr>
      <w:r w:rsidRPr="00A97D36">
        <w:rPr>
          <w:rFonts w:ascii="仿宋" w:eastAsia="仿宋" w:hAnsi="仿宋" w:cs="Times New Roman" w:hint="eastAsia"/>
          <w:b/>
          <w:sz w:val="24"/>
          <w:szCs w:val="24"/>
        </w:rPr>
        <w:t>填表注意事项：</w:t>
      </w:r>
    </w:p>
    <w:p w:rsidR="00A97D36" w:rsidRPr="00A97D36" w:rsidRDefault="00A97D36" w:rsidP="00A97D36">
      <w:pPr>
        <w:jc w:val="left"/>
        <w:rPr>
          <w:rFonts w:ascii="仿宋" w:eastAsia="仿宋" w:hAnsi="仿宋" w:cs="Times New Roman"/>
          <w:sz w:val="24"/>
          <w:szCs w:val="24"/>
        </w:rPr>
      </w:pPr>
      <w:r w:rsidRPr="00A97D36">
        <w:rPr>
          <w:rFonts w:ascii="仿宋" w:eastAsia="仿宋" w:hAnsi="仿宋" w:cs="Times New Roman" w:hint="eastAsia"/>
          <w:sz w:val="24"/>
          <w:szCs w:val="24"/>
        </w:rPr>
        <w:t>本表格适用于</w:t>
      </w:r>
      <w:r w:rsidRPr="00A97D36">
        <w:rPr>
          <w:rFonts w:ascii="仿宋" w:eastAsia="仿宋" w:hAnsi="仿宋" w:cs="Times New Roman"/>
          <w:sz w:val="24"/>
          <w:szCs w:val="24"/>
        </w:rPr>
        <w:t>200</w:t>
      </w:r>
      <w:r w:rsidRPr="00A97D36">
        <w:rPr>
          <w:rFonts w:ascii="仿宋" w:eastAsia="仿宋" w:hAnsi="仿宋" w:cs="Times New Roman" w:hint="eastAsia"/>
          <w:sz w:val="24"/>
          <w:szCs w:val="24"/>
        </w:rPr>
        <w:t>万元以下项目的单一来源采购的符合性和必要性进行论证；论证意见应当完整、清晰和明确，可另附页。</w:t>
      </w:r>
    </w:p>
    <w:p w:rsidR="0053674A" w:rsidRPr="00A97D36" w:rsidRDefault="0053674A" w:rsidP="00A97D36"/>
    <w:sectPr w:rsidR="0053674A" w:rsidRPr="00A97D36" w:rsidSect="001011C4">
      <w:pgSz w:w="11906" w:h="16838"/>
      <w:pgMar w:top="1134" w:right="567" w:bottom="156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3B35" w:rsidRDefault="00013B35" w:rsidP="00773E3A">
      <w:r>
        <w:separator/>
      </w:r>
    </w:p>
  </w:endnote>
  <w:endnote w:type="continuationSeparator" w:id="0">
    <w:p w:rsidR="00013B35" w:rsidRDefault="00013B35" w:rsidP="0077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3B35" w:rsidRDefault="00013B35" w:rsidP="00773E3A">
      <w:r>
        <w:separator/>
      </w:r>
    </w:p>
  </w:footnote>
  <w:footnote w:type="continuationSeparator" w:id="0">
    <w:p w:rsidR="00013B35" w:rsidRDefault="00013B35" w:rsidP="00773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96730"/>
    <w:multiLevelType w:val="hybridMultilevel"/>
    <w:tmpl w:val="4D296730"/>
    <w:lvl w:ilvl="0" w:tplc="FFFFFFFF">
      <w:start w:val="1"/>
      <w:numFmt w:val="bullet"/>
      <w:lvlText w:val=""/>
      <w:lvlJc w:val="left"/>
      <w:pPr>
        <w:ind w:left="420" w:hanging="420"/>
      </w:pPr>
      <w:rPr>
        <w:rFonts w:ascii="Wingdings" w:eastAsia="等线" w:hAnsi="Wingdings"/>
      </w:rPr>
    </w:lvl>
    <w:lvl w:ilvl="1" w:tplc="FFFFFFFF">
      <w:start w:val="1"/>
      <w:numFmt w:val="bullet"/>
      <w:lvlText w:val=""/>
      <w:lvlJc w:val="left"/>
      <w:pPr>
        <w:ind w:left="840" w:hanging="420"/>
      </w:pPr>
      <w:rPr>
        <w:rFonts w:ascii="Wingdings" w:eastAsia="等线" w:hAnsi="Wingdings"/>
      </w:rPr>
    </w:lvl>
    <w:lvl w:ilvl="2" w:tplc="FFFFFFFF">
      <w:start w:val="1"/>
      <w:numFmt w:val="bullet"/>
      <w:lvlText w:val=""/>
      <w:lvlJc w:val="left"/>
      <w:pPr>
        <w:ind w:left="1260" w:hanging="420"/>
      </w:pPr>
      <w:rPr>
        <w:rFonts w:ascii="Wingdings" w:eastAsia="等线" w:hAnsi="Wingdings"/>
      </w:rPr>
    </w:lvl>
    <w:lvl w:ilvl="3" w:tplc="FFFFFFFF">
      <w:start w:val="1"/>
      <w:numFmt w:val="bullet"/>
      <w:lvlText w:val=""/>
      <w:lvlJc w:val="left"/>
      <w:pPr>
        <w:ind w:left="1680" w:hanging="420"/>
      </w:pPr>
      <w:rPr>
        <w:rFonts w:ascii="Wingdings" w:eastAsia="等线" w:hAnsi="Wingdings"/>
      </w:rPr>
    </w:lvl>
    <w:lvl w:ilvl="4" w:tplc="FFFFFFFF">
      <w:start w:val="1"/>
      <w:numFmt w:val="bullet"/>
      <w:lvlText w:val=""/>
      <w:lvlJc w:val="left"/>
      <w:pPr>
        <w:ind w:left="2100" w:hanging="420"/>
      </w:pPr>
      <w:rPr>
        <w:rFonts w:ascii="Wingdings" w:eastAsia="等线" w:hAnsi="Wingdings"/>
      </w:rPr>
    </w:lvl>
    <w:lvl w:ilvl="5" w:tplc="FFFFFFFF">
      <w:start w:val="1"/>
      <w:numFmt w:val="bullet"/>
      <w:lvlText w:val=""/>
      <w:lvlJc w:val="left"/>
      <w:pPr>
        <w:ind w:left="2520" w:hanging="420"/>
      </w:pPr>
      <w:rPr>
        <w:rFonts w:ascii="Wingdings" w:eastAsia="等线" w:hAnsi="Wingdings"/>
      </w:rPr>
    </w:lvl>
    <w:lvl w:ilvl="6" w:tplc="FFFFFFFF">
      <w:start w:val="1"/>
      <w:numFmt w:val="bullet"/>
      <w:lvlText w:val=""/>
      <w:lvlJc w:val="left"/>
      <w:pPr>
        <w:ind w:left="2940" w:hanging="420"/>
      </w:pPr>
      <w:rPr>
        <w:rFonts w:ascii="Wingdings" w:eastAsia="等线" w:hAnsi="Wingdings"/>
      </w:rPr>
    </w:lvl>
    <w:lvl w:ilvl="7" w:tplc="FFFFFFFF">
      <w:start w:val="1"/>
      <w:numFmt w:val="bullet"/>
      <w:lvlText w:val=""/>
      <w:lvlJc w:val="left"/>
      <w:pPr>
        <w:ind w:left="3360" w:hanging="420"/>
      </w:pPr>
      <w:rPr>
        <w:rFonts w:ascii="Wingdings" w:eastAsia="等线" w:hAnsi="Wingdings"/>
      </w:rPr>
    </w:lvl>
    <w:lvl w:ilvl="8" w:tplc="FFFFFFFF">
      <w:start w:val="1"/>
      <w:numFmt w:val="bullet"/>
      <w:lvlText w:val=""/>
      <w:lvlJc w:val="left"/>
      <w:pPr>
        <w:ind w:left="3780" w:hanging="420"/>
      </w:pPr>
      <w:rPr>
        <w:rFonts w:ascii="Wingdings" w:eastAsia="等线" w:hAnsi="Wingdings"/>
      </w:rPr>
    </w:lvl>
  </w:abstractNum>
  <w:abstractNum w:abstractNumId="1" w15:restartNumberingAfterBreak="0">
    <w:nsid w:val="5565503A"/>
    <w:multiLevelType w:val="hybridMultilevel"/>
    <w:tmpl w:val="227E8DC8"/>
    <w:lvl w:ilvl="0" w:tplc="2A043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33335045">
    <w:abstractNumId w:val="0"/>
  </w:num>
  <w:num w:numId="2" w16cid:durableId="364870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1C7"/>
    <w:rsid w:val="00013B35"/>
    <w:rsid w:val="0001660B"/>
    <w:rsid w:val="000664AE"/>
    <w:rsid w:val="00090F0A"/>
    <w:rsid w:val="000E113F"/>
    <w:rsid w:val="00110E9B"/>
    <w:rsid w:val="0019418E"/>
    <w:rsid w:val="00204513"/>
    <w:rsid w:val="00233266"/>
    <w:rsid w:val="002627BF"/>
    <w:rsid w:val="002C6B8E"/>
    <w:rsid w:val="00374F34"/>
    <w:rsid w:val="0051236B"/>
    <w:rsid w:val="0053674A"/>
    <w:rsid w:val="0056231A"/>
    <w:rsid w:val="0063688D"/>
    <w:rsid w:val="006E20C5"/>
    <w:rsid w:val="00707DC0"/>
    <w:rsid w:val="0077332D"/>
    <w:rsid w:val="00773E3A"/>
    <w:rsid w:val="0085024A"/>
    <w:rsid w:val="008E3A6C"/>
    <w:rsid w:val="008E4C28"/>
    <w:rsid w:val="009411C7"/>
    <w:rsid w:val="00A06F98"/>
    <w:rsid w:val="00A53A5B"/>
    <w:rsid w:val="00A70EA6"/>
    <w:rsid w:val="00A97D36"/>
    <w:rsid w:val="00A97F63"/>
    <w:rsid w:val="00B57C99"/>
    <w:rsid w:val="00B60194"/>
    <w:rsid w:val="00BB485E"/>
    <w:rsid w:val="00C577F7"/>
    <w:rsid w:val="00CB721E"/>
    <w:rsid w:val="00CF1312"/>
    <w:rsid w:val="00DB6F09"/>
    <w:rsid w:val="00EC61BB"/>
    <w:rsid w:val="00F32130"/>
    <w:rsid w:val="00F50F71"/>
    <w:rsid w:val="00F714D7"/>
    <w:rsid w:val="00F76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CB51DD5-4B63-46D1-99F7-EFF44895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3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3E3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73E3A"/>
    <w:rPr>
      <w:sz w:val="18"/>
      <w:szCs w:val="18"/>
    </w:rPr>
  </w:style>
  <w:style w:type="paragraph" w:styleId="a6">
    <w:name w:val="footer"/>
    <w:basedOn w:val="a"/>
    <w:link w:val="a7"/>
    <w:uiPriority w:val="99"/>
    <w:unhideWhenUsed/>
    <w:rsid w:val="00773E3A"/>
    <w:pPr>
      <w:tabs>
        <w:tab w:val="center" w:pos="4153"/>
        <w:tab w:val="right" w:pos="8306"/>
      </w:tabs>
      <w:snapToGrid w:val="0"/>
      <w:jc w:val="left"/>
    </w:pPr>
    <w:rPr>
      <w:sz w:val="18"/>
      <w:szCs w:val="18"/>
    </w:rPr>
  </w:style>
  <w:style w:type="character" w:customStyle="1" w:styleId="a7">
    <w:name w:val="页脚 字符"/>
    <w:basedOn w:val="a0"/>
    <w:link w:val="a6"/>
    <w:uiPriority w:val="99"/>
    <w:rsid w:val="00773E3A"/>
    <w:rPr>
      <w:sz w:val="18"/>
      <w:szCs w:val="18"/>
    </w:rPr>
  </w:style>
  <w:style w:type="paragraph" w:styleId="a8">
    <w:name w:val="Balloon Text"/>
    <w:basedOn w:val="a"/>
    <w:link w:val="a9"/>
    <w:uiPriority w:val="99"/>
    <w:semiHidden/>
    <w:unhideWhenUsed/>
    <w:rsid w:val="000E113F"/>
    <w:rPr>
      <w:sz w:val="18"/>
      <w:szCs w:val="18"/>
    </w:rPr>
  </w:style>
  <w:style w:type="character" w:customStyle="1" w:styleId="a9">
    <w:name w:val="批注框文本 字符"/>
    <w:basedOn w:val="a0"/>
    <w:link w:val="a8"/>
    <w:uiPriority w:val="99"/>
    <w:semiHidden/>
    <w:rsid w:val="000E113F"/>
    <w:rPr>
      <w:sz w:val="18"/>
      <w:szCs w:val="18"/>
    </w:rPr>
  </w:style>
  <w:style w:type="paragraph" w:styleId="aa">
    <w:name w:val="List Paragraph"/>
    <w:basedOn w:val="a"/>
    <w:uiPriority w:val="34"/>
    <w:qFormat/>
    <w:rsid w:val="00A97D36"/>
    <w:pPr>
      <w:ind w:firstLineChars="200" w:firstLine="420"/>
    </w:pPr>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刘静</dc:creator>
  <cp:keywords/>
  <dc:description/>
  <cp:lastModifiedBy>njust njust</cp:lastModifiedBy>
  <cp:revision>10</cp:revision>
  <cp:lastPrinted>2022-12-02T03:05:00Z</cp:lastPrinted>
  <dcterms:created xsi:type="dcterms:W3CDTF">2018-06-05T08:01:00Z</dcterms:created>
  <dcterms:modified xsi:type="dcterms:W3CDTF">2022-12-13T03:27:00Z</dcterms:modified>
</cp:coreProperties>
</file>